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:rsidR="005F7196" w:rsidRDefault="005F7196">
      <w:pPr>
        <w:rPr>
          <w:b/>
          <w:sz w:val="20"/>
          <w:szCs w:val="20"/>
        </w:rPr>
      </w:pPr>
      <w:r w:rsidRPr="005F7196">
        <w:rPr>
          <w:b/>
          <w:sz w:val="20"/>
          <w:szCs w:val="20"/>
        </w:rPr>
        <w:t>Aufstellerlaubnis für Spielgeräte</w:t>
      </w:r>
      <w:r w:rsidR="00783A5A">
        <w:rPr>
          <w:b/>
          <w:sz w:val="20"/>
          <w:szCs w:val="20"/>
        </w:rPr>
        <w:t xml:space="preserve"> mit Gewinnmöglichkeiten gemäß §</w:t>
      </w:r>
      <w:r w:rsidRPr="005F7196">
        <w:rPr>
          <w:b/>
          <w:sz w:val="20"/>
          <w:szCs w:val="20"/>
        </w:rPr>
        <w:t xml:space="preserve"> 33c Abs. 1 Gewerbeordnung (GewO) und Bestätigung des Aufstellortes zur Aufstellung von Geld- oder Warenspielgeräten gem. § 33 Abs. 3 GewO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DS-GVO bildet die gesetzliche Grundlage für die Verarbeitung Ihrer personenbezogenen Daten. Diese stärkt die Rechte der betroffenen Bürgerinnen und Bürger.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p w:rsidR="006B7757" w:rsidRDefault="006B7757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8"/>
        <w:gridCol w:w="5564"/>
      </w:tblGrid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:rsidR="005F7196" w:rsidRDefault="005F7196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:rsidR="005F7196" w:rsidRDefault="005F7196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:rsidR="005F7196" w:rsidRDefault="005F7196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:rsidR="005F7196" w:rsidRDefault="005F7196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702" w:type="dxa"/>
          </w:tcPr>
          <w:p w:rsidR="005F7196" w:rsidRDefault="00783A5A" w:rsidP="00783A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Verarbeitung</w:t>
            </w:r>
            <w:r w:rsidR="006354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von personenbezogenen</w:t>
            </w:r>
            <w:r w:rsidR="0063545F">
              <w:rPr>
                <w:sz w:val="20"/>
                <w:szCs w:val="20"/>
              </w:rPr>
              <w:t xml:space="preserve"> </w:t>
            </w:r>
            <w:r w:rsidR="00EE5535">
              <w:rPr>
                <w:sz w:val="20"/>
                <w:szCs w:val="20"/>
              </w:rPr>
              <w:t xml:space="preserve">Daten der </w:t>
            </w:r>
            <w:r w:rsidR="0063545F">
              <w:rPr>
                <w:sz w:val="20"/>
                <w:szCs w:val="20"/>
              </w:rPr>
              <w:t>Aufstellerlaubnisse für Spielgeräte mit Gewinnmöglichkeiten</w:t>
            </w:r>
            <w:r>
              <w:rPr>
                <w:sz w:val="20"/>
                <w:szCs w:val="20"/>
              </w:rPr>
              <w:t xml:space="preserve"> und Bestätigung des Aufstellortes zur Aufstellung von Geld- oder Warenspielgeräten</w:t>
            </w:r>
            <w:r w:rsidR="0063545F">
              <w:rPr>
                <w:sz w:val="20"/>
                <w:szCs w:val="20"/>
              </w:rPr>
              <w:t>;</w:t>
            </w:r>
            <w:r w:rsidR="00EE5535">
              <w:rPr>
                <w:sz w:val="20"/>
                <w:szCs w:val="20"/>
              </w:rPr>
              <w:t xml:space="preserve"> </w:t>
            </w:r>
            <w:r w:rsidR="0063545F">
              <w:rPr>
                <w:sz w:val="20"/>
                <w:szCs w:val="20"/>
              </w:rPr>
              <w:t>die Zuverlässigkeit wird geprüft</w:t>
            </w:r>
            <w:r w:rsidR="006B7757">
              <w:rPr>
                <w:sz w:val="20"/>
                <w:szCs w:val="20"/>
              </w:rPr>
              <w:t>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702" w:type="dxa"/>
          </w:tcPr>
          <w:p w:rsidR="005F7196" w:rsidRDefault="0063545F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Verarbeitung der Daten erfolgt auf Grundlage von Art. 6 Abs. </w:t>
            </w:r>
            <w:r w:rsidRPr="002A0367">
              <w:rPr>
                <w:sz w:val="20"/>
                <w:szCs w:val="20"/>
              </w:rPr>
              <w:t xml:space="preserve">1 </w:t>
            </w:r>
            <w:proofErr w:type="spellStart"/>
            <w:r w:rsidR="00934806" w:rsidRPr="002A0367">
              <w:rPr>
                <w:sz w:val="20"/>
                <w:szCs w:val="20"/>
              </w:rPr>
              <w:t>lit</w:t>
            </w:r>
            <w:proofErr w:type="spellEnd"/>
            <w:r w:rsidR="00934806" w:rsidRPr="002A0367">
              <w:rPr>
                <w:sz w:val="20"/>
                <w:szCs w:val="20"/>
              </w:rPr>
              <w:t xml:space="preserve">. e </w:t>
            </w:r>
            <w:r w:rsidRPr="002A0367">
              <w:rPr>
                <w:sz w:val="20"/>
                <w:szCs w:val="20"/>
              </w:rPr>
              <w:t>DS</w:t>
            </w:r>
            <w:r>
              <w:rPr>
                <w:sz w:val="20"/>
                <w:szCs w:val="20"/>
              </w:rPr>
              <w:t>-GVO sowie der GewO.</w:t>
            </w:r>
          </w:p>
        </w:tc>
      </w:tr>
      <w:tr w:rsidR="005F7196" w:rsidTr="0063545F">
        <w:tc>
          <w:tcPr>
            <w:tcW w:w="3510" w:type="dxa"/>
          </w:tcPr>
          <w:p w:rsidR="0063545F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Empfänger/</w:t>
            </w:r>
          </w:p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Kategorien von Empfängern:</w:t>
            </w:r>
          </w:p>
        </w:tc>
        <w:tc>
          <w:tcPr>
            <w:tcW w:w="5702" w:type="dxa"/>
          </w:tcPr>
          <w:p w:rsidR="00960687" w:rsidRDefault="00960687" w:rsidP="0096068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960687" w:rsidRDefault="00960687" w:rsidP="00960687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Zuständigkeit können sämtliche interne Organisationseinheiten als Empfänger in Frage kommen.</w:t>
            </w:r>
          </w:p>
          <w:p w:rsidR="00960687" w:rsidRDefault="00960687" w:rsidP="0096068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960687" w:rsidRDefault="00960687" w:rsidP="00960687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Rechnungsprüfung</w:t>
            </w:r>
            <w:r>
              <w:rPr>
                <w:sz w:val="20"/>
                <w:szCs w:val="20"/>
              </w:rPr>
              <w:t xml:space="preserve"> für Prüfzwecke und Kontrolle der Haushalts- und Wirtschaftsführung der Hansestadt Herford.</w:t>
            </w:r>
          </w:p>
          <w:p w:rsidR="00960687" w:rsidRDefault="00960687" w:rsidP="00960687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Abteilung Kämmerei, Steuern und Stadtkasse</w:t>
            </w:r>
            <w:r>
              <w:rPr>
                <w:sz w:val="20"/>
                <w:szCs w:val="20"/>
              </w:rPr>
              <w:t xml:space="preserve"> zur Verwaltung des Haushalts, der Zahlungsabwicklung und Einnahmen von Steuern und Abgaben.</w:t>
            </w:r>
          </w:p>
          <w:p w:rsidR="00960687" w:rsidRDefault="00960687" w:rsidP="00960687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Kommunalarchiv</w:t>
            </w:r>
            <w:r>
              <w:rPr>
                <w:sz w:val="20"/>
                <w:szCs w:val="20"/>
              </w:rPr>
              <w:t xml:space="preserve"> zu Zwecken der Archivierung, Auskunftserteilung und geschichtlichem Hintergrund der Hansestadt Herford gem. dem Archivgesetz.</w:t>
            </w:r>
          </w:p>
          <w:p w:rsidR="00960687" w:rsidRDefault="00960687" w:rsidP="0096068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960687" w:rsidRDefault="00960687" w:rsidP="00960687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Beteiligte Rechenzentren und </w:t>
            </w:r>
            <w:proofErr w:type="spellStart"/>
            <w:r>
              <w:rPr>
                <w:sz w:val="20"/>
                <w:szCs w:val="20"/>
              </w:rPr>
              <w:t>Auftragsverarbeiter</w:t>
            </w:r>
            <w:proofErr w:type="spellEnd"/>
            <w:r>
              <w:rPr>
                <w:sz w:val="20"/>
                <w:szCs w:val="20"/>
              </w:rPr>
              <w:t xml:space="preserve"> zur Verwaltung und Bereitstellung der Software bzw. Verfahren sowie zur Durchführung der Fernwartung und Wartung.</w:t>
            </w:r>
          </w:p>
          <w:p w:rsidR="005F7196" w:rsidRDefault="005F7196" w:rsidP="00EE5535">
            <w:pPr>
              <w:jc w:val="left"/>
              <w:rPr>
                <w:sz w:val="20"/>
                <w:szCs w:val="20"/>
              </w:rPr>
            </w:pP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Übermittlung an ein Dritt</w:t>
            </w:r>
            <w:r w:rsidR="006B77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land / internationale Organisation</w:t>
            </w:r>
            <w:r w:rsidR="006B7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B7757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B7757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Daten werden gelöscht, wenn keine Notwendig-</w:t>
            </w:r>
            <w:proofErr w:type="spellStart"/>
            <w:r>
              <w:rPr>
                <w:sz w:val="20"/>
                <w:szCs w:val="20"/>
              </w:rPr>
              <w:t>k</w:t>
            </w:r>
            <w:r w:rsidR="002A0367">
              <w:rPr>
                <w:sz w:val="20"/>
                <w:szCs w:val="20"/>
              </w:rPr>
              <w:t>eit</w:t>
            </w:r>
            <w:proofErr w:type="spellEnd"/>
            <w:r w:rsidR="002A0367">
              <w:rPr>
                <w:sz w:val="20"/>
                <w:szCs w:val="20"/>
              </w:rPr>
              <w:t xml:space="preserve"> mehr besteht die Daten vorzu</w:t>
            </w:r>
            <w:r>
              <w:rPr>
                <w:sz w:val="20"/>
                <w:szCs w:val="20"/>
              </w:rPr>
              <w:t>halten.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702" w:type="dxa"/>
          </w:tcPr>
          <w:p w:rsidR="00F826A5" w:rsidRDefault="00F826A5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:rsidR="00F826A5" w:rsidRDefault="00F826A5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Recht auf Berichtigung (Art. 16)</w:t>
            </w:r>
          </w:p>
          <w:p w:rsidR="00F826A5" w:rsidRDefault="00F826A5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:rsidR="00F826A5" w:rsidRDefault="00F826A5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Einschränkung der Verarbeitung (Art. 18)</w:t>
            </w:r>
          </w:p>
          <w:p w:rsidR="00F826A5" w:rsidRDefault="00F826A5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Datenübertragbarkeit (Art. 20)</w:t>
            </w:r>
          </w:p>
          <w:p w:rsidR="00F826A5" w:rsidRDefault="00F826A5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:rsidR="00F826A5" w:rsidRDefault="00F826A5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:rsidR="00F826A5" w:rsidRDefault="00F826A5" w:rsidP="00EE5535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:rsidR="006B7757" w:rsidRDefault="00F826A5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  <w:tr w:rsidR="0063545F" w:rsidTr="0063545F">
        <w:tc>
          <w:tcPr>
            <w:tcW w:w="3510" w:type="dxa"/>
          </w:tcPr>
          <w:p w:rsidR="0063545F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Profiling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63545F" w:rsidRDefault="006B7757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seitens der Hansestadt Herford findet nicht statt.</w:t>
            </w:r>
          </w:p>
          <w:p w:rsidR="006B7757" w:rsidRDefault="006B7757" w:rsidP="00EE55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durch Dritte, z. B. durch Suchmaschinen im Internet kann nicht ausgeschlossen werden.</w:t>
            </w:r>
          </w:p>
        </w:tc>
      </w:tr>
    </w:tbl>
    <w:p w:rsidR="005F7196" w:rsidRPr="005F7196" w:rsidRDefault="005F7196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2A0367"/>
    <w:rsid w:val="005F7196"/>
    <w:rsid w:val="00600716"/>
    <w:rsid w:val="0063545F"/>
    <w:rsid w:val="006B7757"/>
    <w:rsid w:val="00783A5A"/>
    <w:rsid w:val="00934806"/>
    <w:rsid w:val="009372FF"/>
    <w:rsid w:val="00960687"/>
    <w:rsid w:val="00AD449D"/>
    <w:rsid w:val="00EE5535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A450E-DAA0-4F89-A81A-8CEB6797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Christine (Hansestadt Herford)</dc:creator>
  <cp:lastModifiedBy>Haltermann, Sylke (Hansestadt Herford)</cp:lastModifiedBy>
  <cp:revision>2</cp:revision>
  <dcterms:created xsi:type="dcterms:W3CDTF">2025-08-05T14:14:00Z</dcterms:created>
  <dcterms:modified xsi:type="dcterms:W3CDTF">2025-08-05T14:14:00Z</dcterms:modified>
</cp:coreProperties>
</file>