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2" w:rsidRPr="005F7196" w:rsidRDefault="005F7196">
      <w:pPr>
        <w:rPr>
          <w:b/>
          <w:sz w:val="20"/>
          <w:szCs w:val="20"/>
        </w:rPr>
      </w:pPr>
      <w:bookmarkStart w:id="0" w:name="_GoBack"/>
      <w:bookmarkEnd w:id="0"/>
      <w:r w:rsidRPr="005F7196">
        <w:rPr>
          <w:b/>
          <w:sz w:val="20"/>
          <w:szCs w:val="20"/>
          <w:highlight w:val="lightGray"/>
        </w:rPr>
        <w:t>Informationsblatt nach Art. 13 der EU-Datenschutz-Grundverordnung (DS-GVO)</w:t>
      </w:r>
      <w:r w:rsidR="006B7757">
        <w:rPr>
          <w:b/>
          <w:sz w:val="20"/>
          <w:szCs w:val="20"/>
        </w:rPr>
        <w:br/>
      </w:r>
    </w:p>
    <w:p w:rsidR="008769E0" w:rsidRDefault="00C51502" w:rsidP="00C51502">
      <w:pPr>
        <w:jc w:val="left"/>
        <w:rPr>
          <w:sz w:val="20"/>
          <w:szCs w:val="20"/>
        </w:rPr>
      </w:pPr>
      <w:r w:rsidRPr="00C51502">
        <w:rPr>
          <w:b/>
          <w:sz w:val="20"/>
          <w:szCs w:val="20"/>
        </w:rPr>
        <w:t>Anträge auf Festsetzung einer / eines Volksfestes (§ 60 b GewO), Messe (§ 64 GewO), Großmarktes (§ 66 GewO), Ausstellung (§ 65 GewO), Spezialmarktes</w:t>
      </w:r>
      <w:r>
        <w:rPr>
          <w:b/>
          <w:sz w:val="20"/>
          <w:szCs w:val="20"/>
        </w:rPr>
        <w:br/>
      </w:r>
      <w:r w:rsidRPr="00C51502">
        <w:rPr>
          <w:b/>
          <w:sz w:val="20"/>
          <w:szCs w:val="20"/>
        </w:rPr>
        <w:t>(§ 68 Abs. 1 GewO) und Jahrmarktes (§ 68 Abs. 2 GewO) sowie Bearbeitung von Anzeigen sonstiger Veranstaltungen</w:t>
      </w:r>
      <w:r w:rsidRPr="00C51502">
        <w:rPr>
          <w:b/>
          <w:sz w:val="20"/>
          <w:szCs w:val="20"/>
        </w:rPr>
        <w:br/>
      </w:r>
    </w:p>
    <w:p w:rsidR="005F7196" w:rsidRDefault="005F7196" w:rsidP="00C51502">
      <w:pPr>
        <w:jc w:val="left"/>
        <w:rPr>
          <w:sz w:val="20"/>
          <w:szCs w:val="20"/>
        </w:rPr>
      </w:pPr>
      <w:r>
        <w:rPr>
          <w:sz w:val="20"/>
          <w:szCs w:val="20"/>
        </w:rPr>
        <w:t>Die DS-GVO bildet die gesetzliche Grundlage für die Verarbeitung Ihrer personenbezogenen Daten. Diese stärkt die Rechte der betroffenen Bürgerinnen und Bürger.</w:t>
      </w:r>
    </w:p>
    <w:p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Wahrung der Transparenz bei der Datenverarbeitung ist für die Hansestadt Herford von besonderer Bedeutung. Hiermit kommen wir Ihrem Informationsanspruch nach und teilen Ihnen folgendes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8"/>
        <w:gridCol w:w="5564"/>
      </w:tblGrid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 w:rsidRPr="005F7196">
              <w:rPr>
                <w:b/>
                <w:sz w:val="20"/>
                <w:szCs w:val="20"/>
              </w:rPr>
              <w:t>Verantwortliche/r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Hansestadt Herford, 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189-0; E-Mail: info@herford.de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Datenschutzbeauftragte/r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Datenschutzbeauftragter für die Hansestadt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-persönlich –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</w:t>
            </w:r>
            <w:r w:rsidR="006354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E-Mail: datenschutz@herford.de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Zweck und Notwendigkeit:</w:t>
            </w:r>
          </w:p>
        </w:tc>
        <w:tc>
          <w:tcPr>
            <w:tcW w:w="5702" w:type="dxa"/>
          </w:tcPr>
          <w:p w:rsidR="00D77F69" w:rsidRDefault="00707531" w:rsidP="0070753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Bearbeitung von Anträgen auf Festsetzung </w:t>
            </w:r>
            <w:r w:rsidRPr="00707531">
              <w:rPr>
                <w:sz w:val="20"/>
                <w:szCs w:val="20"/>
              </w:rPr>
              <w:t>einer / eines Volksfestes (§ 60 b GewO), Messe (§ 64 GewO), Großmarktes (§ 66 GewO), Ausstellung (§ 65 GewO), Spezialmarktes</w:t>
            </w:r>
            <w:r>
              <w:rPr>
                <w:sz w:val="20"/>
                <w:szCs w:val="20"/>
              </w:rPr>
              <w:t xml:space="preserve"> </w:t>
            </w:r>
            <w:r w:rsidRPr="00707531">
              <w:rPr>
                <w:sz w:val="20"/>
                <w:szCs w:val="20"/>
              </w:rPr>
              <w:t>(§ 68 Abs. 1 GewO) und Jahrmarktes (§ 68 Abs. 2 GewO) sowie Bearbeitung von Anzeigen sonstiger Veranstaltungen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Rechtsgrundlage:</w:t>
            </w:r>
          </w:p>
        </w:tc>
        <w:tc>
          <w:tcPr>
            <w:tcW w:w="5702" w:type="dxa"/>
          </w:tcPr>
          <w:p w:rsidR="008769E0" w:rsidRDefault="008A6107" w:rsidP="002C7B18">
            <w:pPr>
              <w:pStyle w:val="berschrift1"/>
              <w:outlineLvl w:val="0"/>
              <w:rPr>
                <w:sz w:val="20"/>
                <w:szCs w:val="20"/>
              </w:rPr>
            </w:pPr>
            <w:r w:rsidRPr="00EE2D80">
              <w:rPr>
                <w:rFonts w:ascii="Verdana" w:hAnsi="Verdana"/>
                <w:b w:val="0"/>
                <w:sz w:val="20"/>
                <w:szCs w:val="20"/>
              </w:rPr>
              <w:t xml:space="preserve">Die </w:t>
            </w:r>
            <w:r w:rsidRPr="004F3A74">
              <w:rPr>
                <w:rFonts w:ascii="Verdana" w:hAnsi="Verdana"/>
                <w:b w:val="0"/>
                <w:sz w:val="20"/>
                <w:szCs w:val="20"/>
              </w:rPr>
              <w:t xml:space="preserve">Verarbeitung der Daten erfolgt auf Grundlage von Art. 6 Abs. 1 </w:t>
            </w:r>
            <w:proofErr w:type="spellStart"/>
            <w:r w:rsidR="00DA1A93" w:rsidRPr="004F3A74">
              <w:rPr>
                <w:rFonts w:ascii="Verdana" w:hAnsi="Verdana"/>
                <w:b w:val="0"/>
                <w:sz w:val="20"/>
                <w:szCs w:val="20"/>
              </w:rPr>
              <w:t>lit</w:t>
            </w:r>
            <w:proofErr w:type="spellEnd"/>
            <w:r w:rsidR="00DA1A93" w:rsidRPr="004F3A74">
              <w:rPr>
                <w:rFonts w:ascii="Verdana" w:hAnsi="Verdana"/>
                <w:b w:val="0"/>
                <w:sz w:val="20"/>
                <w:szCs w:val="20"/>
              </w:rPr>
              <w:t xml:space="preserve">. e) </w:t>
            </w:r>
            <w:r w:rsidRPr="004F3A74">
              <w:rPr>
                <w:rFonts w:ascii="Verdana" w:hAnsi="Verdana"/>
                <w:b w:val="0"/>
                <w:sz w:val="20"/>
                <w:szCs w:val="20"/>
              </w:rPr>
              <w:t>DS</w:t>
            </w:r>
            <w:r w:rsidRPr="00EE2D80">
              <w:rPr>
                <w:rFonts w:ascii="Verdana" w:hAnsi="Verdana"/>
                <w:b w:val="0"/>
                <w:sz w:val="20"/>
                <w:szCs w:val="20"/>
              </w:rPr>
              <w:t xml:space="preserve">-GVO </w:t>
            </w:r>
            <w:r w:rsidR="00EE2D80" w:rsidRPr="00EE2D80">
              <w:rPr>
                <w:rFonts w:ascii="Verdana" w:hAnsi="Verdana"/>
                <w:b w:val="0"/>
                <w:sz w:val="20"/>
                <w:szCs w:val="20"/>
              </w:rPr>
              <w:t xml:space="preserve">i. V. m. der GewO NRW sowie den einschlägigen </w:t>
            </w:r>
            <w:r w:rsidR="002C7B18">
              <w:rPr>
                <w:rFonts w:ascii="Verdana" w:hAnsi="Verdana"/>
                <w:b w:val="0"/>
                <w:sz w:val="20"/>
                <w:szCs w:val="20"/>
              </w:rPr>
              <w:t xml:space="preserve">verkehrs-, </w:t>
            </w:r>
            <w:r w:rsidR="00EE2D80" w:rsidRPr="00EE2D80">
              <w:rPr>
                <w:rFonts w:ascii="Verdana" w:hAnsi="Verdana"/>
                <w:b w:val="0"/>
                <w:sz w:val="20"/>
                <w:szCs w:val="20"/>
              </w:rPr>
              <w:t>bau</w:t>
            </w:r>
            <w:r w:rsidR="002C7B18">
              <w:rPr>
                <w:rFonts w:ascii="Verdana" w:hAnsi="Verdana"/>
                <w:b w:val="0"/>
                <w:sz w:val="20"/>
                <w:szCs w:val="20"/>
              </w:rPr>
              <w:t>-, gewerbe- gaststätten- und ordnungs</w:t>
            </w:r>
            <w:r w:rsidR="00EE2D80" w:rsidRPr="00EE2D80">
              <w:rPr>
                <w:rFonts w:ascii="Verdana" w:hAnsi="Verdana"/>
                <w:b w:val="0"/>
                <w:sz w:val="20"/>
                <w:szCs w:val="20"/>
              </w:rPr>
              <w:t xml:space="preserve">rechtlichen Vorschriften, z. B. der Verordnung über Bau und Betrieb von Sonderbauten (Sonderbauverordnung – </w:t>
            </w:r>
            <w:proofErr w:type="spellStart"/>
            <w:r w:rsidR="00EE2D80" w:rsidRPr="00EE2D80">
              <w:rPr>
                <w:rFonts w:ascii="Verdana" w:hAnsi="Verdana"/>
                <w:b w:val="0"/>
                <w:sz w:val="20"/>
                <w:szCs w:val="20"/>
              </w:rPr>
              <w:t>SBauVO</w:t>
            </w:r>
            <w:proofErr w:type="spellEnd"/>
            <w:r w:rsidR="00EE2D80" w:rsidRPr="00EE2D80">
              <w:rPr>
                <w:rFonts w:ascii="Verdana" w:hAnsi="Verdana"/>
                <w:b w:val="0"/>
                <w:sz w:val="20"/>
                <w:szCs w:val="20"/>
              </w:rPr>
              <w:t xml:space="preserve">) oder </w:t>
            </w:r>
            <w:r w:rsidR="00EE2D80">
              <w:rPr>
                <w:rFonts w:ascii="Verdana" w:hAnsi="Verdana"/>
                <w:b w:val="0"/>
                <w:sz w:val="20"/>
                <w:szCs w:val="20"/>
              </w:rPr>
              <w:t xml:space="preserve">dem </w:t>
            </w:r>
            <w:r w:rsidR="00EE2D80" w:rsidRPr="00EE2D80">
              <w:rPr>
                <w:rFonts w:ascii="Verdana" w:hAnsi="Verdana"/>
                <w:b w:val="0"/>
                <w:sz w:val="20"/>
                <w:szCs w:val="20"/>
              </w:rPr>
              <w:t xml:space="preserve">Gesetz über Versammlungen und Aufzüge </w:t>
            </w:r>
            <w:r w:rsidR="00EE2D80">
              <w:rPr>
                <w:rFonts w:ascii="Verdana" w:hAnsi="Verdana"/>
                <w:b w:val="0"/>
                <w:sz w:val="20"/>
                <w:szCs w:val="20"/>
              </w:rPr>
              <w:t>–Versammlungsgesetz – (</w:t>
            </w:r>
            <w:r w:rsidR="00EE2D80" w:rsidRPr="00EE2D80">
              <w:rPr>
                <w:rFonts w:ascii="Verdana" w:hAnsi="Verdana"/>
                <w:b w:val="0"/>
                <w:sz w:val="20"/>
                <w:szCs w:val="20"/>
              </w:rPr>
              <w:t>VersammlG</w:t>
            </w:r>
            <w:r w:rsidR="00EE2D80">
              <w:rPr>
                <w:rFonts w:ascii="Verdana" w:hAnsi="Verdana"/>
                <w:b w:val="0"/>
                <w:sz w:val="20"/>
                <w:szCs w:val="20"/>
              </w:rPr>
              <w:t>)</w:t>
            </w:r>
          </w:p>
        </w:tc>
      </w:tr>
      <w:tr w:rsidR="005F7196" w:rsidTr="0063545F">
        <w:tc>
          <w:tcPr>
            <w:tcW w:w="3510" w:type="dxa"/>
          </w:tcPr>
          <w:p w:rsidR="0063545F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Empfänger/</w:t>
            </w:r>
          </w:p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Kategorien von Empfängern:</w:t>
            </w:r>
          </w:p>
        </w:tc>
        <w:tc>
          <w:tcPr>
            <w:tcW w:w="5702" w:type="dxa"/>
          </w:tcPr>
          <w:p w:rsidR="005D34D3" w:rsidRDefault="005D34D3" w:rsidP="005D34D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5D34D3" w:rsidRDefault="005D34D3" w:rsidP="005D34D3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nach Zuständigkeit können sämtliche interne Organisationseinheiten als Empfänger in Frage kommen.</w:t>
            </w:r>
          </w:p>
          <w:p w:rsidR="005D34D3" w:rsidRDefault="005D34D3" w:rsidP="005D34D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Sofern notwendig, werden personenbezogene Daten an nachfolgende interne Organisationseinheiten weitergeleitet:</w:t>
            </w:r>
          </w:p>
          <w:p w:rsidR="005D34D3" w:rsidRDefault="005D34D3" w:rsidP="005D34D3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Rechnungsprüfung</w:t>
            </w:r>
            <w:r>
              <w:rPr>
                <w:sz w:val="20"/>
                <w:szCs w:val="20"/>
              </w:rPr>
              <w:t xml:space="preserve"> für Prüfzwecke und Kontrolle der Haushalts- und Wirtschaftsführung der Hansestadt Herford.</w:t>
            </w:r>
          </w:p>
          <w:p w:rsidR="005D34D3" w:rsidRDefault="005D34D3" w:rsidP="005D34D3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Abteilung Kämmerei, Steuern und Stadtkasse</w:t>
            </w:r>
            <w:r>
              <w:rPr>
                <w:sz w:val="20"/>
                <w:szCs w:val="20"/>
              </w:rPr>
              <w:t xml:space="preserve"> zur Verwaltung des Haushalts, der Zahlungsabwicklung und Einnahmen von Steuern und Abgaben.</w:t>
            </w:r>
          </w:p>
          <w:p w:rsidR="005D34D3" w:rsidRDefault="005D34D3" w:rsidP="005D34D3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Kommunalarchiv</w:t>
            </w:r>
            <w:r>
              <w:rPr>
                <w:sz w:val="20"/>
                <w:szCs w:val="20"/>
              </w:rPr>
              <w:t xml:space="preserve"> zu Zwecken der Archivierung, Auskunftserteilung und geschichtlichem Hintergrund der Hansestadt Herford gem. dem Archivgesetz.</w:t>
            </w:r>
          </w:p>
          <w:p w:rsidR="005D34D3" w:rsidRDefault="005D34D3" w:rsidP="005D34D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5D34D3" w:rsidRDefault="005D34D3" w:rsidP="005D34D3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Beteiligte Rechenzentren und </w:t>
            </w:r>
            <w:proofErr w:type="spellStart"/>
            <w:r>
              <w:rPr>
                <w:sz w:val="20"/>
                <w:szCs w:val="20"/>
              </w:rPr>
              <w:t>Auftragsverarbeiter</w:t>
            </w:r>
            <w:proofErr w:type="spellEnd"/>
            <w:r>
              <w:rPr>
                <w:sz w:val="20"/>
                <w:szCs w:val="20"/>
              </w:rPr>
              <w:t xml:space="preserve"> zur Verwaltung und Bereitstellung der Software bzw. Verfahren sowie zur Durchführung der Fernwartung und Wartung.</w:t>
            </w:r>
          </w:p>
          <w:p w:rsidR="005F7196" w:rsidRDefault="005F7196" w:rsidP="00CD4AF9">
            <w:pPr>
              <w:jc w:val="left"/>
              <w:rPr>
                <w:sz w:val="20"/>
                <w:szCs w:val="20"/>
              </w:rPr>
            </w:pP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Übermittlung an ein Dritt</w:t>
            </w:r>
            <w:r w:rsidR="006B775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land / internationale Organisation</w:t>
            </w:r>
            <w:r w:rsidR="006B7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Übermittlung der verarbeiteten Daten ist nicht vorgesehen.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Speicherdauer bzw. –</w:t>
            </w:r>
            <w:proofErr w:type="spellStart"/>
            <w:r>
              <w:rPr>
                <w:b/>
                <w:sz w:val="20"/>
                <w:szCs w:val="20"/>
              </w:rPr>
              <w:t>kriterien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3A2058" w:rsidP="003A205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Löschung der Daten erfolgt, wenn ein Erfordernis der Vorhaltung nicht mehr besteht. 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Betroffenenrechte:</w:t>
            </w:r>
          </w:p>
        </w:tc>
        <w:tc>
          <w:tcPr>
            <w:tcW w:w="5702" w:type="dxa"/>
          </w:tcPr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Auskunftsrecht (Art. 15)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Berichtigung (Art. 16)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Löschung (Art. 17)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Einschränkung der Verarbeitung (Art. 18)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Datenübertragbarkeit (Art. 20)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Widerspruchsrecht (Art 21)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Beschwerderecht bei der Aufsichtsbehörde (Art. 77)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 w:rsidRPr="00FA7C0A">
              <w:rPr>
                <w:sz w:val="20"/>
                <w:szCs w:val="20"/>
                <w:u w:val="single"/>
              </w:rPr>
              <w:t>Kontaktdaten der Aufsichtsbehörde</w:t>
            </w:r>
            <w:r>
              <w:rPr>
                <w:sz w:val="20"/>
                <w:szCs w:val="20"/>
              </w:rPr>
              <w:t>:</w:t>
            </w:r>
          </w:p>
          <w:p w:rsidR="006B7757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Landesbeauftragte für Datenschutz und Informationsfreiheit NRW, Postfach 20 04 44, 40102 Düsseldorf; Hausanschrift: Kavalleriestraße 2-4, 40213 Düsseldorf; Tel.: 0211 38424-0, Fax-Nr.: 0211 38424-10, E-Mail: poststelle@ldi.nrw.de</w:t>
            </w:r>
          </w:p>
        </w:tc>
      </w:tr>
      <w:tr w:rsidR="0063545F" w:rsidTr="0063545F">
        <w:tc>
          <w:tcPr>
            <w:tcW w:w="3510" w:type="dxa"/>
          </w:tcPr>
          <w:p w:rsidR="0063545F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Profiling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6B7757" w:rsidRDefault="006B7757" w:rsidP="008769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seitens der Hansestadt Herford findet nicht statt.</w:t>
            </w:r>
            <w:r w:rsidR="008769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durch Dritte, z. B. durch Suchmaschinen im Internet kann nicht ausgeschlossen werden.</w:t>
            </w:r>
          </w:p>
        </w:tc>
      </w:tr>
    </w:tbl>
    <w:p w:rsidR="005F7196" w:rsidRPr="005F7196" w:rsidRDefault="005F7196">
      <w:pPr>
        <w:rPr>
          <w:sz w:val="20"/>
          <w:szCs w:val="20"/>
        </w:rPr>
      </w:pPr>
    </w:p>
    <w:sectPr w:rsidR="005F7196" w:rsidRPr="005F7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BC1"/>
    <w:multiLevelType w:val="hybridMultilevel"/>
    <w:tmpl w:val="DF36DC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6"/>
    <w:rsid w:val="00091962"/>
    <w:rsid w:val="002C7B18"/>
    <w:rsid w:val="003A2058"/>
    <w:rsid w:val="003B5581"/>
    <w:rsid w:val="004F3A74"/>
    <w:rsid w:val="005C3F8D"/>
    <w:rsid w:val="005D34D3"/>
    <w:rsid w:val="005F7196"/>
    <w:rsid w:val="0063545F"/>
    <w:rsid w:val="006B7757"/>
    <w:rsid w:val="006D53C9"/>
    <w:rsid w:val="00707531"/>
    <w:rsid w:val="008769E0"/>
    <w:rsid w:val="008A6107"/>
    <w:rsid w:val="008B2CAD"/>
    <w:rsid w:val="009372FF"/>
    <w:rsid w:val="00AC136E"/>
    <w:rsid w:val="00B22036"/>
    <w:rsid w:val="00B25DCC"/>
    <w:rsid w:val="00B465C9"/>
    <w:rsid w:val="00BA391E"/>
    <w:rsid w:val="00C51502"/>
    <w:rsid w:val="00CD4AF9"/>
    <w:rsid w:val="00D77F69"/>
    <w:rsid w:val="00DA1A93"/>
    <w:rsid w:val="00DA2963"/>
    <w:rsid w:val="00EE2D80"/>
    <w:rsid w:val="00F20B08"/>
    <w:rsid w:val="00F826A5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A678E-A4AC-4B10-9958-37044BD8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E2D8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1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3F8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E2D8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jnlangue">
    <w:name w:val="jnlangue"/>
    <w:basedOn w:val="Absatz-Standardschriftart"/>
    <w:rsid w:val="00EE2D80"/>
  </w:style>
  <w:style w:type="character" w:customStyle="1" w:styleId="jnkurzue">
    <w:name w:val="jnkurzue"/>
    <w:basedOn w:val="Absatz-Standardschriftart"/>
    <w:rsid w:val="00EE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Herford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Christine (Hansestadt Herford)</dc:creator>
  <cp:lastModifiedBy>Haltermann, Sylke (Hansestadt Herford)</cp:lastModifiedBy>
  <cp:revision>2</cp:revision>
  <dcterms:created xsi:type="dcterms:W3CDTF">2025-08-05T14:20:00Z</dcterms:created>
  <dcterms:modified xsi:type="dcterms:W3CDTF">2025-08-05T14:20:00Z</dcterms:modified>
</cp:coreProperties>
</file>