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98" w:rsidRDefault="004D52ED">
      <w:pPr>
        <w:spacing w:after="0"/>
        <w:rPr>
          <w:rFonts w:ascii="Arial Narrow" w:hAnsi="Arial Narrow" w:cs="Arial"/>
          <w:b/>
          <w:sz w:val="24"/>
          <w:szCs w:val="24"/>
        </w:rPr>
      </w:pPr>
      <w:bookmarkStart w:id="0" w:name="_GoBack"/>
      <w:bookmarkEnd w:id="0"/>
      <w:r>
        <w:rPr>
          <w:rFonts w:ascii="Arial Narrow" w:hAnsi="Arial Narrow" w:cs="Arial"/>
          <w:b/>
          <w:sz w:val="24"/>
          <w:szCs w:val="24"/>
        </w:rPr>
        <w:t xml:space="preserve">Informationsblatt nach Art. 13 der EU-Datenschutz-Grundverordnung (DS-GVO) </w:t>
      </w:r>
    </w:p>
    <w:p w:rsidR="00E43798" w:rsidRDefault="004D52ED">
      <w:pPr>
        <w:spacing w:after="0"/>
        <w:rPr>
          <w:rFonts w:ascii="Arial Narrow" w:hAnsi="Arial Narrow" w:cs="Arial"/>
          <w:b/>
          <w:sz w:val="24"/>
          <w:szCs w:val="24"/>
        </w:rPr>
      </w:pPr>
      <w:r>
        <w:rPr>
          <w:rFonts w:ascii="Arial Narrow" w:hAnsi="Arial Narrow" w:cs="Arial"/>
          <w:b/>
          <w:sz w:val="24"/>
          <w:szCs w:val="24"/>
        </w:rPr>
        <w:t xml:space="preserve">im Zuge der Kommunikation über die Facebook-Seite </w:t>
      </w:r>
      <w:r w:rsidR="002418E0">
        <w:rPr>
          <w:rFonts w:ascii="Arial Narrow" w:hAnsi="Arial Narrow" w:cs="Arial"/>
          <w:b/>
          <w:sz w:val="24"/>
          <w:szCs w:val="24"/>
        </w:rPr>
        <w:t>herford.de</w:t>
      </w:r>
    </w:p>
    <w:p w:rsidR="00E43798" w:rsidRDefault="00E43798">
      <w:pPr>
        <w:spacing w:after="0"/>
        <w:rPr>
          <w:rFonts w:ascii="Arial Narrow" w:hAnsi="Arial Narrow" w:cs="Arial"/>
          <w:b/>
          <w:sz w:val="24"/>
        </w:rPr>
      </w:pPr>
    </w:p>
    <w:p w:rsidR="00E43798" w:rsidRDefault="004D52ED">
      <w:pPr>
        <w:jc w:val="both"/>
        <w:rPr>
          <w:rFonts w:ascii="Arial Narrow" w:hAnsi="Arial Narrow" w:cs="Arial"/>
          <w:sz w:val="20"/>
          <w:szCs w:val="20"/>
        </w:rPr>
      </w:pPr>
      <w:r>
        <w:rPr>
          <w:rFonts w:ascii="Arial Narrow" w:hAnsi="Arial Narrow" w:cs="Arial"/>
          <w:sz w:val="20"/>
          <w:szCs w:val="20"/>
        </w:rPr>
        <w:t xml:space="preserve">Die DS-GVO bildet die gesetzliche Grundlage für die Verarbeitung Ihrer personenbezogenen Daten. Diese stärkt die Rechte der betroffenen Bürgerinnen und Bürger. Die Wahrung der Transparenz bei der Datenverarbeitung ist für </w:t>
      </w:r>
      <w:r w:rsidR="002418E0">
        <w:rPr>
          <w:rFonts w:ascii="Arial Narrow" w:hAnsi="Arial Narrow" w:cs="Arial"/>
          <w:sz w:val="20"/>
          <w:szCs w:val="20"/>
        </w:rPr>
        <w:t>die Hansestadt Herford</w:t>
      </w:r>
      <w:r>
        <w:rPr>
          <w:rFonts w:ascii="Arial Narrow" w:hAnsi="Arial Narrow" w:cs="Arial"/>
          <w:sz w:val="20"/>
          <w:szCs w:val="20"/>
        </w:rPr>
        <w:t xml:space="preserve"> von besonderer Bedeutung. Hiermit kommen wir Ihrem Informationsanspruch nach und teilen Ihnen folgendes mit: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5665"/>
      </w:tblGrid>
      <w:tr w:rsidR="00E43798">
        <w:tc>
          <w:tcPr>
            <w:tcW w:w="3464" w:type="dxa"/>
          </w:tcPr>
          <w:p w:rsidR="00E43798" w:rsidRDefault="004D52ED">
            <w:pPr>
              <w:spacing w:before="40" w:after="40"/>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 xml:space="preserve">Verantwortliche/r: </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2418E0">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Hansestadt Herford</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vertreten durch </w:t>
            </w:r>
            <w:r w:rsidR="002418E0">
              <w:rPr>
                <w:rFonts w:ascii="Arial Narrow" w:eastAsia="Times New Roman" w:hAnsi="Arial Narrow" w:cs="Arial"/>
                <w:color w:val="000000"/>
                <w:sz w:val="20"/>
                <w:szCs w:val="20"/>
              </w:rPr>
              <w:t>den Bürgermeister Tim Kähler</w:t>
            </w:r>
          </w:p>
          <w:p w:rsidR="002418E0" w:rsidRPr="002418E0" w:rsidRDefault="002418E0" w:rsidP="002418E0">
            <w:pPr>
              <w:spacing w:before="40" w:after="40"/>
              <w:rPr>
                <w:rFonts w:ascii="Arial Narrow" w:eastAsia="Times New Roman" w:hAnsi="Arial Narrow" w:cs="Arial"/>
                <w:color w:val="000000"/>
                <w:sz w:val="20"/>
                <w:szCs w:val="20"/>
              </w:rPr>
            </w:pPr>
            <w:r w:rsidRPr="002418E0">
              <w:rPr>
                <w:rFonts w:ascii="Arial Narrow" w:eastAsia="Times New Roman" w:hAnsi="Arial Narrow" w:cs="Arial"/>
                <w:color w:val="000000"/>
                <w:sz w:val="20"/>
                <w:szCs w:val="20"/>
              </w:rPr>
              <w:t>Rathausplatz 1</w:t>
            </w:r>
          </w:p>
          <w:p w:rsidR="00E43798" w:rsidRDefault="002418E0" w:rsidP="002418E0">
            <w:pPr>
              <w:spacing w:before="40" w:after="40"/>
              <w:rPr>
                <w:rFonts w:ascii="Arial Narrow" w:eastAsia="Times New Roman" w:hAnsi="Arial Narrow" w:cs="Arial"/>
                <w:color w:val="000000"/>
                <w:sz w:val="20"/>
                <w:szCs w:val="20"/>
              </w:rPr>
            </w:pPr>
            <w:r w:rsidRPr="002418E0">
              <w:rPr>
                <w:rFonts w:ascii="Arial Narrow" w:eastAsia="Times New Roman" w:hAnsi="Arial Narrow" w:cs="Arial"/>
                <w:color w:val="000000"/>
                <w:sz w:val="20"/>
                <w:szCs w:val="20"/>
              </w:rPr>
              <w:t>32052 Herford</w:t>
            </w:r>
            <w:r>
              <w:rPr>
                <w:rFonts w:ascii="Arial Narrow" w:eastAsia="Times New Roman" w:hAnsi="Arial Narrow" w:cs="Arial"/>
                <w:color w:val="000000"/>
                <w:sz w:val="20"/>
                <w:szCs w:val="20"/>
              </w:rPr>
              <w:t xml:space="preserve"> </w:t>
            </w:r>
          </w:p>
          <w:p w:rsidR="00E43798" w:rsidRDefault="00E43798">
            <w:pPr>
              <w:spacing w:before="40" w:after="40"/>
              <w:rPr>
                <w:rFonts w:ascii="Arial Narrow" w:eastAsia="Times New Roman" w:hAnsi="Arial Narrow" w:cs="Arial"/>
                <w:color w:val="000000"/>
                <w:sz w:val="20"/>
                <w:szCs w:val="20"/>
              </w:rPr>
            </w:pP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Tel.: </w:t>
            </w:r>
            <w:r w:rsidR="002418E0">
              <w:rPr>
                <w:rFonts w:ascii="Arial Narrow" w:eastAsia="Times New Roman" w:hAnsi="Arial Narrow" w:cs="Arial"/>
                <w:color w:val="000000"/>
                <w:sz w:val="20"/>
                <w:szCs w:val="20"/>
              </w:rPr>
              <w:t>05221 189-0</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Fax: </w:t>
            </w:r>
            <w:r w:rsidR="002418E0">
              <w:rPr>
                <w:rFonts w:ascii="Arial Narrow" w:eastAsia="Times New Roman" w:hAnsi="Arial Narrow" w:cs="Arial"/>
                <w:color w:val="000000"/>
                <w:sz w:val="20"/>
                <w:szCs w:val="20"/>
              </w:rPr>
              <w:t>05221 189-800</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E-Mail: </w:t>
            </w:r>
            <w:r>
              <w:rPr>
                <w:rFonts w:ascii="Arial Narrow" w:eastAsia="Times New Roman" w:hAnsi="Arial Narrow" w:cs="Arial"/>
                <w:color w:val="000000"/>
                <w:sz w:val="20"/>
                <w:szCs w:val="20"/>
                <w:u w:val="single"/>
              </w:rPr>
              <w:t>info@</w:t>
            </w:r>
            <w:r w:rsidR="002418E0">
              <w:rPr>
                <w:rFonts w:ascii="Arial Narrow" w:eastAsia="Times New Roman" w:hAnsi="Arial Narrow" w:cs="Arial"/>
                <w:color w:val="000000"/>
                <w:sz w:val="20"/>
                <w:szCs w:val="20"/>
                <w:u w:val="single"/>
              </w:rPr>
              <w:t>herford</w:t>
            </w:r>
            <w:r>
              <w:rPr>
                <w:rFonts w:ascii="Arial Narrow" w:eastAsia="Times New Roman" w:hAnsi="Arial Narrow" w:cs="Arial"/>
                <w:color w:val="000000"/>
                <w:sz w:val="20"/>
                <w:szCs w:val="20"/>
                <w:u w:val="single"/>
              </w:rPr>
              <w:t>.de</w:t>
            </w:r>
            <w:r>
              <w:rPr>
                <w:rFonts w:ascii="Arial Narrow" w:eastAsia="Times New Roman" w:hAnsi="Arial Narrow" w:cs="Arial"/>
                <w:color w:val="000000"/>
                <w:sz w:val="20"/>
                <w:szCs w:val="20"/>
              </w:rPr>
              <w:t xml:space="preserve"> </w:t>
            </w:r>
          </w:p>
          <w:p w:rsidR="002418E0" w:rsidRDefault="002418E0" w:rsidP="002418E0">
            <w:pPr>
              <w:spacing w:before="40" w:after="40"/>
              <w:rPr>
                <w:rFonts w:ascii="Arial Narrow" w:eastAsia="Times New Roman" w:hAnsi="Arial Narrow" w:cs="Arial"/>
                <w:color w:val="000000"/>
                <w:sz w:val="20"/>
                <w:szCs w:val="20"/>
              </w:rPr>
            </w:pPr>
          </w:p>
        </w:tc>
      </w:tr>
      <w:tr w:rsidR="00E43798">
        <w:tc>
          <w:tcPr>
            <w:tcW w:w="3464" w:type="dxa"/>
          </w:tcPr>
          <w:p w:rsidR="00E43798" w:rsidRDefault="004D52ED">
            <w:pPr>
              <w:spacing w:before="40" w:after="40"/>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 xml:space="preserve">Datenschutzbeauftragte/r: </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Datenschutzbeauftragte/r der </w:t>
            </w:r>
            <w:r w:rsidR="002418E0">
              <w:rPr>
                <w:rFonts w:ascii="Arial Narrow" w:eastAsia="Times New Roman" w:hAnsi="Arial Narrow" w:cs="Arial"/>
                <w:color w:val="000000"/>
                <w:sz w:val="20"/>
                <w:szCs w:val="20"/>
              </w:rPr>
              <w:t>Hansestadt Herford</w:t>
            </w:r>
            <w:r>
              <w:rPr>
                <w:rFonts w:ascii="Arial Narrow" w:eastAsia="Times New Roman" w:hAnsi="Arial Narrow" w:cs="Arial"/>
                <w:color w:val="000000"/>
                <w:sz w:val="20"/>
                <w:szCs w:val="20"/>
              </w:rPr>
              <w:t xml:space="preserve">, </w:t>
            </w:r>
          </w:p>
          <w:p w:rsidR="00E43798" w:rsidRDefault="004D52ED">
            <w:pPr>
              <w:spacing w:before="40" w:after="40"/>
              <w:rPr>
                <w:rFonts w:ascii="Arial Narrow" w:eastAsia="Times New Roman" w:hAnsi="Arial Narrow" w:cs="Arial"/>
                <w:color w:val="000000"/>
                <w:sz w:val="20"/>
                <w:szCs w:val="20"/>
                <w:u w:val="single"/>
              </w:rPr>
            </w:pPr>
            <w:r>
              <w:rPr>
                <w:rFonts w:ascii="Arial Narrow" w:eastAsia="Times New Roman" w:hAnsi="Arial Narrow" w:cs="Arial"/>
                <w:color w:val="000000"/>
                <w:sz w:val="20"/>
                <w:szCs w:val="20"/>
                <w:u w:val="single"/>
              </w:rPr>
              <w:t>persönlich</w:t>
            </w:r>
          </w:p>
          <w:p w:rsidR="00E43798" w:rsidRDefault="002418E0">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Hansestadt Herford</w:t>
            </w:r>
          </w:p>
          <w:p w:rsidR="00E43798" w:rsidRDefault="002418E0">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Rathausplatz 1</w:t>
            </w:r>
          </w:p>
          <w:p w:rsidR="00E43798" w:rsidRDefault="002418E0">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32052 Herford</w:t>
            </w:r>
          </w:p>
          <w:p w:rsidR="00E43798" w:rsidRDefault="004D52ED">
            <w:pPr>
              <w:spacing w:before="40" w:after="40"/>
              <w:rPr>
                <w:rFonts w:ascii="Arial Narrow" w:hAnsi="Arial Narrow"/>
                <w:sz w:val="20"/>
                <w:szCs w:val="20"/>
                <w:u w:val="single"/>
              </w:rPr>
            </w:pPr>
            <w:r>
              <w:rPr>
                <w:rFonts w:ascii="Arial Narrow" w:hAnsi="Arial Narrow"/>
                <w:sz w:val="20"/>
                <w:szCs w:val="20"/>
              </w:rPr>
              <w:t xml:space="preserve">E-Mail: </w:t>
            </w:r>
            <w:r>
              <w:rPr>
                <w:rFonts w:ascii="Arial Narrow" w:hAnsi="Arial Narrow"/>
                <w:sz w:val="20"/>
                <w:szCs w:val="20"/>
                <w:u w:val="single"/>
              </w:rPr>
              <w:t>datenschutz@</w:t>
            </w:r>
            <w:r w:rsidR="002418E0">
              <w:rPr>
                <w:rFonts w:ascii="Arial Narrow" w:hAnsi="Arial Narrow"/>
                <w:sz w:val="20"/>
                <w:szCs w:val="20"/>
                <w:u w:val="single"/>
              </w:rPr>
              <w:t>herford</w:t>
            </w:r>
            <w:r>
              <w:rPr>
                <w:rFonts w:ascii="Arial Narrow" w:hAnsi="Arial Narrow"/>
                <w:sz w:val="20"/>
                <w:szCs w:val="20"/>
                <w:u w:val="single"/>
              </w:rPr>
              <w:t>.de</w:t>
            </w:r>
          </w:p>
          <w:p w:rsidR="00E43798" w:rsidRDefault="00E43798">
            <w:pPr>
              <w:spacing w:before="40" w:after="40"/>
              <w:rPr>
                <w:rFonts w:ascii="Arial Narrow" w:eastAsia="Times New Roman" w:hAnsi="Arial Narrow" w:cs="Arial"/>
                <w:color w:val="0000FF" w:themeColor="hyperlink"/>
                <w:sz w:val="20"/>
                <w:szCs w:val="20"/>
                <w:u w:val="single"/>
              </w:rPr>
            </w:pPr>
          </w:p>
        </w:tc>
      </w:tr>
      <w:tr w:rsidR="00E43798">
        <w:tc>
          <w:tcPr>
            <w:tcW w:w="3464" w:type="dxa"/>
          </w:tcPr>
          <w:p w:rsidR="00E43798" w:rsidRDefault="004D52ED">
            <w:pPr>
              <w:spacing w:before="40" w:after="40"/>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 xml:space="preserve">Zweck und Notwendigkeit: </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2418E0">
            <w:pPr>
              <w:spacing w:before="40" w:after="40"/>
              <w:jc w:val="both"/>
              <w:rPr>
                <w:rFonts w:ascii="Arial Narrow" w:hAnsi="Arial Narrow" w:cs="Arial"/>
                <w:sz w:val="20"/>
                <w:szCs w:val="20"/>
              </w:rPr>
            </w:pPr>
            <w:r>
              <w:rPr>
                <w:rFonts w:ascii="Arial Narrow" w:eastAsia="Times New Roman" w:hAnsi="Arial Narrow" w:cs="Arial"/>
                <w:color w:val="000000"/>
                <w:sz w:val="20"/>
                <w:szCs w:val="20"/>
              </w:rPr>
              <w:t>Die Hansestadt Herford</w:t>
            </w:r>
            <w:r w:rsidR="004D52ED">
              <w:rPr>
                <w:rFonts w:ascii="Arial Narrow" w:eastAsia="Times New Roman" w:hAnsi="Arial Narrow" w:cs="Arial"/>
                <w:color w:val="000000"/>
                <w:sz w:val="20"/>
                <w:szCs w:val="20"/>
              </w:rPr>
              <w:t xml:space="preserve"> verarbeitet personenbezogene Daten zur Kommunikation über die Facebook-Seite sowie zur Bearbeitung Ihres Anliegens</w:t>
            </w:r>
            <w:r w:rsidR="004D52ED">
              <w:rPr>
                <w:rFonts w:ascii="Arial Narrow" w:hAnsi="Arial Narrow" w:cs="Arial"/>
                <w:sz w:val="20"/>
                <w:szCs w:val="20"/>
              </w:rPr>
              <w:t>. Außerdem erfolgt eine Auswertung der Seitenaufrufe (sog. Seiten-</w:t>
            </w:r>
            <w:proofErr w:type="spellStart"/>
            <w:r w:rsidR="004D52ED">
              <w:rPr>
                <w:rFonts w:ascii="Arial Narrow" w:hAnsi="Arial Narrow" w:cs="Arial"/>
                <w:sz w:val="20"/>
                <w:szCs w:val="20"/>
              </w:rPr>
              <w:t>Insights</w:t>
            </w:r>
            <w:proofErr w:type="spellEnd"/>
            <w:r w:rsidR="004D52ED">
              <w:rPr>
                <w:rFonts w:ascii="Arial Narrow" w:hAnsi="Arial Narrow" w:cs="Arial"/>
                <w:sz w:val="20"/>
                <w:szCs w:val="20"/>
              </w:rPr>
              <w:t xml:space="preserve">). </w:t>
            </w:r>
          </w:p>
          <w:p w:rsidR="00E43798" w:rsidRDefault="00E43798">
            <w:pPr>
              <w:spacing w:before="40" w:after="40"/>
              <w:rPr>
                <w:rFonts w:ascii="Arial Narrow" w:eastAsia="Times New Roman" w:hAnsi="Arial Narrow" w:cs="Arial"/>
                <w:color w:val="000000"/>
                <w:sz w:val="20"/>
                <w:szCs w:val="20"/>
              </w:rPr>
            </w:pPr>
          </w:p>
        </w:tc>
      </w:tr>
      <w:tr w:rsidR="00E43798">
        <w:tc>
          <w:tcPr>
            <w:tcW w:w="3464" w:type="dxa"/>
          </w:tcPr>
          <w:p w:rsidR="00E43798" w:rsidRDefault="004D52ED">
            <w:pPr>
              <w:spacing w:before="40" w:after="40"/>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 xml:space="preserve">Rechtsgrundlage: </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Die Verarbeitung der Daten erfolgt auf Grundlage von:</w:t>
            </w:r>
          </w:p>
          <w:p w:rsidR="00E43798" w:rsidRDefault="00E43798">
            <w:pPr>
              <w:spacing w:before="40" w:after="40"/>
              <w:rPr>
                <w:rFonts w:ascii="Arial Narrow" w:eastAsia="Times New Roman" w:hAnsi="Arial Narrow" w:cs="Arial"/>
                <w:color w:val="000000"/>
                <w:sz w:val="20"/>
                <w:szCs w:val="20"/>
              </w:rPr>
            </w:pPr>
          </w:p>
          <w:p w:rsidR="00E43798" w:rsidRDefault="0073177F" w:rsidP="00D03F88">
            <w:pPr>
              <w:pStyle w:val="Listenabsatz"/>
              <w:numPr>
                <w:ilvl w:val="0"/>
                <w:numId w:val="9"/>
              </w:numPr>
              <w:spacing w:before="40" w:after="40"/>
              <w:jc w:val="both"/>
              <w:rPr>
                <w:rFonts w:ascii="Arial Narrow" w:eastAsia="Times New Roman" w:hAnsi="Arial Narrow" w:cs="Arial"/>
                <w:color w:val="000000" w:themeColor="text1"/>
                <w:sz w:val="20"/>
                <w:szCs w:val="20"/>
                <w:shd w:val="clear" w:color="auto" w:fill="FFFFFF" w:themeFill="background1"/>
              </w:rPr>
            </w:pPr>
            <w:sdt>
              <w:sdtPr>
                <w:rPr>
                  <w:rFonts w:ascii="Arial Narrow" w:eastAsia="Times New Roman" w:hAnsi="Arial Narrow" w:cs="Arial"/>
                  <w:color w:val="000000"/>
                  <w:sz w:val="20"/>
                  <w:szCs w:val="20"/>
                </w:rPr>
                <w:alias w:val="Rechtsgrundlage"/>
                <w:tag w:val="tag_rechtsgrundlage"/>
                <w:id w:val="-560637770"/>
                <w:lock w:val="sdtLocked"/>
                <w:placeholder>
                  <w:docPart w:val="DefaultPlaceholder_1082065159"/>
                </w:placeholder>
                <w:dropDownList>
                  <w:listItem w:value="Wählen Sie ein Element aus."/>
                  <w:listItem w:displayText="Art. 6 Abs. 1 lit. a DS-GVO (Einwilligung der betroffenen Person)" w:value="Art. 6 Abs. 1 lit. a DS-GVO (Einwilligung der betroffenen Person)"/>
                  <w:listItem w:displayText="Art. 6 Abs. 1 lit. b DS-GVO (Erfüllung eines Vertrages)" w:value="Art. 6 Abs. 1 lit. b DS-GVO (Erfüllung eines Vertrages)"/>
                  <w:listItem w:displayText="Art. 6 Abs. 1 lit. c DS-GVO (Erfüllung einer rechtlichen Verpflichtung)" w:value="Art. 6 Abs. 1 lit. c DS-GVO (Erfüllung einer rechtlichen Verpflichtung)"/>
                  <w:listItem w:displayText="Art. 6 Abs. 1 lit. d DS-GVO (lebenswichtige Interessen schützen)" w:value="Art. 6 Abs. 1 lit. d DS-GVO (lebenswichtige Interessen schützen)"/>
                  <w:listItem w:displayText="Art. 6 Abs. 1 lit. e DS-GVO (Wahrnehmung einer Aufgabe)" w:value="Art. 6 Abs. 1 lit. e DS-GVO (Wahrnehmung einer Aufgabe)"/>
                  <w:listItem w:displayText="Art. 6 Abs. 1 lit. f DS-GVO (Wahrung berechtigter Interessen)" w:value="Art. 6 Abs. 1 lit. f DS-GVO (Wahrung berechtigter Interessen)"/>
                </w:dropDownList>
              </w:sdtPr>
              <w:sdtEndPr/>
              <w:sdtContent>
                <w:r w:rsidR="004D52ED">
                  <w:rPr>
                    <w:rFonts w:ascii="Arial Narrow" w:eastAsia="Times New Roman" w:hAnsi="Arial Narrow" w:cs="Arial"/>
                    <w:color w:val="000000"/>
                    <w:sz w:val="20"/>
                    <w:szCs w:val="20"/>
                  </w:rPr>
                  <w:t>Art. 6 Abs. 1 lit. a DS-GVO (Einwilligung der betroffenen Person)</w:t>
                </w:r>
              </w:sdtContent>
            </w:sdt>
            <w:r w:rsidR="004D52ED">
              <w:rPr>
                <w:rFonts w:ascii="Arial Narrow" w:eastAsia="Times New Roman" w:hAnsi="Arial Narrow" w:cs="Arial"/>
                <w:color w:val="000000"/>
                <w:sz w:val="20"/>
                <w:szCs w:val="20"/>
              </w:rPr>
              <w:t xml:space="preserve"> bei aktiver Kommunikation durch den Seitenbesucher (z. B. mittels persönlicher Nachricht an </w:t>
            </w:r>
            <w:r w:rsidR="002418E0">
              <w:rPr>
                <w:rFonts w:ascii="Arial Narrow" w:eastAsia="Times New Roman" w:hAnsi="Arial Narrow" w:cs="Arial"/>
                <w:color w:val="000000"/>
                <w:sz w:val="20"/>
                <w:szCs w:val="20"/>
              </w:rPr>
              <w:t>die Hansestadt Herford</w:t>
            </w:r>
            <w:r w:rsidR="004D52ED">
              <w:rPr>
                <w:rFonts w:ascii="Arial Narrow" w:eastAsia="Times New Roman" w:hAnsi="Arial Narrow" w:cs="Arial"/>
                <w:color w:val="000000"/>
                <w:sz w:val="20"/>
                <w:szCs w:val="20"/>
              </w:rPr>
              <w:t xml:space="preserve"> oder Post auf der Fanpage </w:t>
            </w:r>
            <w:r w:rsidR="002418E0">
              <w:rPr>
                <w:rFonts w:ascii="Arial Narrow" w:eastAsia="Times New Roman" w:hAnsi="Arial Narrow" w:cs="Arial"/>
                <w:color w:val="000000"/>
                <w:sz w:val="20"/>
                <w:szCs w:val="20"/>
              </w:rPr>
              <w:t>der Hansestadt Herford</w:t>
            </w:r>
            <w:r w:rsidR="004D52ED">
              <w:rPr>
                <w:rFonts w:ascii="Arial Narrow" w:eastAsia="Times New Roman" w:hAnsi="Arial Narrow" w:cs="Arial"/>
                <w:color w:val="000000"/>
                <w:sz w:val="20"/>
                <w:szCs w:val="20"/>
              </w:rPr>
              <w:t>),</w:t>
            </w:r>
          </w:p>
          <w:p w:rsidR="00E43798" w:rsidRDefault="00E43798" w:rsidP="00D03F88">
            <w:pPr>
              <w:pStyle w:val="Listenabsatz"/>
              <w:spacing w:before="40" w:after="40"/>
              <w:jc w:val="both"/>
              <w:rPr>
                <w:rFonts w:ascii="Arial Narrow" w:eastAsia="Times New Roman" w:hAnsi="Arial Narrow" w:cs="Arial"/>
                <w:color w:val="000000" w:themeColor="text1"/>
                <w:sz w:val="20"/>
                <w:szCs w:val="20"/>
                <w:shd w:val="clear" w:color="auto" w:fill="FFFFFF" w:themeFill="background1"/>
              </w:rPr>
            </w:pPr>
          </w:p>
          <w:p w:rsidR="00E43798" w:rsidRDefault="0073177F" w:rsidP="00D03F88">
            <w:pPr>
              <w:pStyle w:val="Listenabsatz"/>
              <w:numPr>
                <w:ilvl w:val="0"/>
                <w:numId w:val="9"/>
              </w:numPr>
              <w:spacing w:before="40" w:after="40"/>
              <w:jc w:val="both"/>
              <w:rPr>
                <w:rFonts w:ascii="Arial Narrow" w:eastAsia="Times New Roman" w:hAnsi="Arial Narrow" w:cs="Arial"/>
                <w:color w:val="000000" w:themeColor="text1"/>
                <w:sz w:val="20"/>
                <w:szCs w:val="20"/>
                <w:shd w:val="clear" w:color="auto" w:fill="FFFFFF" w:themeFill="background1"/>
              </w:rPr>
            </w:pPr>
            <w:sdt>
              <w:sdtPr>
                <w:rPr>
                  <w:rFonts w:ascii="Arial Narrow" w:eastAsia="Times New Roman" w:hAnsi="Arial Narrow" w:cs="Arial"/>
                  <w:color w:val="000000"/>
                  <w:sz w:val="20"/>
                  <w:szCs w:val="20"/>
                </w:rPr>
                <w:alias w:val="Rechtsgrundlage"/>
                <w:tag w:val="tag_rechtsgrundlage"/>
                <w:id w:val="-484086383"/>
                <w:placeholder>
                  <w:docPart w:val="107CE737D8C54501BFFF6DB42D325089"/>
                </w:placeholder>
                <w:dropDownList>
                  <w:listItem w:value="Wählen Sie ein Element aus."/>
                  <w:listItem w:displayText="Art. 6 Abs. 1 lit. a DS-GVO (Einwilligung der betroffenen Person)" w:value="Art. 6 Abs. 1 lit. a DS-GVO (Einwilligung der betroffenen Person)"/>
                  <w:listItem w:displayText="Art. 6 Abs. 1 lit. b DS-GVO (Erfüllung eines Vertrages)" w:value="Art. 6 Abs. 1 lit. b DS-GVO (Erfüllung eines Vertrages)"/>
                  <w:listItem w:displayText="Art. 6 Abs. 1 lit. c DS-GVO (Erfüllung einer rechtlichen Verpflichtung)" w:value="Art. 6 Abs. 1 lit. c DS-GVO (Erfüllung einer rechtlichen Verpflichtung)"/>
                  <w:listItem w:displayText="Art. 6 Abs. 1 lit. d DS-GVO (lebenswichtige Interessen schützen)" w:value="Art. 6 Abs. 1 lit. d DS-GVO (lebenswichtige Interessen schützen)"/>
                  <w:listItem w:displayText="Art. 6 Abs. 1 lit. e DS-GVO (Wahrnehmung einer Aufgabe)" w:value="Art. 6 Abs. 1 lit. e DS-GVO (Wahrnehmung einer Aufgabe)"/>
                  <w:listItem w:displayText="Art. 6 Abs. 1 lit. f DS-GVO (Wahrung berechtigter Interessen)" w:value="Art. 6 Abs. 1 lit. f DS-GVO (Wahrung berechtigter Interessen)"/>
                </w:dropDownList>
              </w:sdtPr>
              <w:sdtEndPr/>
              <w:sdtContent>
                <w:r w:rsidR="004D52ED">
                  <w:rPr>
                    <w:rFonts w:ascii="Arial Narrow" w:eastAsia="Times New Roman" w:hAnsi="Arial Narrow" w:cs="Arial"/>
                    <w:color w:val="000000"/>
                    <w:sz w:val="20"/>
                    <w:szCs w:val="20"/>
                  </w:rPr>
                  <w:t>Art. 6 Abs. 1 lit. b DS-GVO (Erfüllung eines Vertrages)</w:t>
                </w:r>
              </w:sdtContent>
            </w:sdt>
            <w:r w:rsidR="004D52ED">
              <w:rPr>
                <w:rFonts w:ascii="Arial Narrow" w:eastAsia="Times New Roman" w:hAnsi="Arial Narrow" w:cs="Arial"/>
                <w:color w:val="000000"/>
                <w:sz w:val="20"/>
                <w:szCs w:val="20"/>
              </w:rPr>
              <w:t xml:space="preserve"> zwischen dem Facebook-Nutzer und Facebook,</w:t>
            </w:r>
          </w:p>
          <w:p w:rsidR="00E43798" w:rsidRDefault="00E43798" w:rsidP="00D03F88">
            <w:pPr>
              <w:pStyle w:val="Listenabsatz"/>
              <w:jc w:val="both"/>
              <w:rPr>
                <w:rFonts w:ascii="Arial Narrow" w:eastAsia="Times New Roman" w:hAnsi="Arial Narrow" w:cs="Arial"/>
                <w:color w:val="000000" w:themeColor="text1"/>
                <w:sz w:val="20"/>
                <w:szCs w:val="20"/>
                <w:shd w:val="clear" w:color="auto" w:fill="FFFFFF" w:themeFill="background1"/>
              </w:rPr>
            </w:pPr>
          </w:p>
          <w:p w:rsidR="00E43798" w:rsidRDefault="0073177F" w:rsidP="00D03F88">
            <w:pPr>
              <w:pStyle w:val="Listenabsatz"/>
              <w:numPr>
                <w:ilvl w:val="0"/>
                <w:numId w:val="9"/>
              </w:numPr>
              <w:spacing w:before="40" w:after="40"/>
              <w:jc w:val="both"/>
              <w:rPr>
                <w:rFonts w:ascii="Arial Narrow" w:eastAsia="Times New Roman" w:hAnsi="Arial Narrow" w:cs="Arial"/>
                <w:color w:val="000000" w:themeColor="text1"/>
                <w:sz w:val="20"/>
                <w:szCs w:val="20"/>
                <w:shd w:val="clear" w:color="auto" w:fill="FFFFFF" w:themeFill="background1"/>
              </w:rPr>
            </w:pPr>
            <w:sdt>
              <w:sdtPr>
                <w:rPr>
                  <w:rFonts w:ascii="Arial Narrow" w:eastAsia="Times New Roman" w:hAnsi="Arial Narrow" w:cs="Arial"/>
                  <w:color w:val="000000"/>
                  <w:sz w:val="20"/>
                  <w:szCs w:val="20"/>
                </w:rPr>
                <w:alias w:val="Rechtsgrundlage"/>
                <w:tag w:val="tag_rechtsgrundlage"/>
                <w:id w:val="39258931"/>
                <w:placeholder>
                  <w:docPart w:val="A03AA717AA644281A874AEAC77DB5871"/>
                </w:placeholder>
                <w:dropDownList>
                  <w:listItem w:value="Wählen Sie ein Element aus."/>
                  <w:listItem w:displayText="Art. 6 Abs. 1 lit. a DS-GVO (Einwilligung der betroffenen Person)" w:value="Art. 6 Abs. 1 lit. a DS-GVO (Einwilligung der betroffenen Person)"/>
                  <w:listItem w:displayText="Art. 6 Abs. 1 lit. b DS-GVO (Erfüllung eines Vertrages)" w:value="Art. 6 Abs. 1 lit. b DS-GVO (Erfüllung eines Vertrages)"/>
                  <w:listItem w:displayText="Art. 6 Abs. 1 lit. c DS-GVO (Erfüllung einer rechtlichen Verpflichtung)" w:value="Art. 6 Abs. 1 lit. c DS-GVO (Erfüllung einer rechtlichen Verpflichtung)"/>
                  <w:listItem w:displayText="Art. 6 Abs. 1 lit. d DS-GVO (lebenswichtige Interessen schützen)" w:value="Art. 6 Abs. 1 lit. d DS-GVO (lebenswichtige Interessen schützen)"/>
                  <w:listItem w:displayText="Art. 6 Abs. 1 lit. e DS-GVO (Wahrnehmung einer Aufgabe)" w:value="Art. 6 Abs. 1 lit. e DS-GVO (Wahrnehmung einer Aufgabe)"/>
                  <w:listItem w:displayText="Art. 6 Abs. 1 lit. f DS-GVO (Wahrung berechtigter Interessen)" w:value="Art. 6 Abs. 1 lit. f DS-GVO (Wahrung berechtigter Interessen)"/>
                </w:dropDownList>
              </w:sdtPr>
              <w:sdtEndPr/>
              <w:sdtContent>
                <w:r w:rsidR="00D03F88">
                  <w:rPr>
                    <w:rFonts w:ascii="Arial Narrow" w:eastAsia="Times New Roman" w:hAnsi="Arial Narrow" w:cs="Arial"/>
                    <w:color w:val="000000"/>
                    <w:sz w:val="20"/>
                    <w:szCs w:val="20"/>
                  </w:rPr>
                  <w:t>Art. 6 Abs. 1 lit. e DS-GVO (Wahrnehmung einer Aufgabe)</w:t>
                </w:r>
              </w:sdtContent>
            </w:sdt>
            <w:r w:rsidR="004D52ED">
              <w:rPr>
                <w:rFonts w:ascii="Arial Narrow" w:eastAsia="Times New Roman" w:hAnsi="Arial Narrow" w:cs="Arial"/>
                <w:color w:val="000000"/>
                <w:sz w:val="20"/>
                <w:szCs w:val="20"/>
              </w:rPr>
              <w:t xml:space="preserve"> </w:t>
            </w:r>
            <w:r w:rsidR="00D03F88">
              <w:rPr>
                <w:rFonts w:ascii="Arial Narrow" w:eastAsia="Times New Roman" w:hAnsi="Arial Narrow" w:cs="Arial"/>
                <w:color w:val="000000"/>
                <w:sz w:val="20"/>
                <w:szCs w:val="20"/>
              </w:rPr>
              <w:t xml:space="preserve"> i.V.m. § 3 DSG NRW </w:t>
            </w:r>
            <w:r w:rsidR="004D52ED">
              <w:rPr>
                <w:rFonts w:ascii="Arial Narrow" w:eastAsia="Times New Roman" w:hAnsi="Arial Narrow" w:cs="Arial"/>
                <w:color w:val="000000"/>
                <w:sz w:val="20"/>
                <w:szCs w:val="20"/>
              </w:rPr>
              <w:t>für die Auswertung der Seiten-</w:t>
            </w:r>
            <w:proofErr w:type="spellStart"/>
            <w:r w:rsidR="004D52ED">
              <w:rPr>
                <w:rFonts w:ascii="Arial Narrow" w:eastAsia="Times New Roman" w:hAnsi="Arial Narrow" w:cs="Arial"/>
                <w:color w:val="000000"/>
                <w:sz w:val="20"/>
                <w:szCs w:val="20"/>
              </w:rPr>
              <w:t>Insights</w:t>
            </w:r>
            <w:proofErr w:type="spellEnd"/>
            <w:r w:rsidR="004D52ED">
              <w:rPr>
                <w:rFonts w:ascii="Arial Narrow" w:eastAsia="Times New Roman" w:hAnsi="Arial Narrow" w:cs="Arial"/>
                <w:color w:val="000000"/>
                <w:sz w:val="20"/>
                <w:szCs w:val="20"/>
              </w:rPr>
              <w:t xml:space="preserve"> durch </w:t>
            </w:r>
            <w:r w:rsidR="002418E0">
              <w:rPr>
                <w:rFonts w:ascii="Arial Narrow" w:eastAsia="Times New Roman" w:hAnsi="Arial Narrow" w:cs="Arial"/>
                <w:color w:val="000000"/>
                <w:sz w:val="20"/>
                <w:szCs w:val="20"/>
              </w:rPr>
              <w:t>die Hansestadt Herford</w:t>
            </w:r>
            <w:r w:rsidR="004D52ED">
              <w:rPr>
                <w:rFonts w:ascii="Arial Narrow" w:eastAsia="Times New Roman" w:hAnsi="Arial Narrow" w:cs="Arial"/>
                <w:color w:val="000000"/>
                <w:sz w:val="20"/>
                <w:szCs w:val="20"/>
              </w:rPr>
              <w:t xml:space="preserve">. </w:t>
            </w:r>
          </w:p>
          <w:p w:rsidR="00E43798" w:rsidRDefault="00E43798">
            <w:pPr>
              <w:spacing w:before="40" w:after="40"/>
              <w:rPr>
                <w:rFonts w:ascii="Arial Narrow" w:eastAsia="Times New Roman" w:hAnsi="Arial Narrow" w:cs="Arial"/>
                <w:color w:val="000000"/>
                <w:sz w:val="20"/>
                <w:szCs w:val="20"/>
              </w:rPr>
            </w:pPr>
          </w:p>
        </w:tc>
      </w:tr>
      <w:tr w:rsidR="00E43798">
        <w:tc>
          <w:tcPr>
            <w:tcW w:w="3464" w:type="dxa"/>
          </w:tcPr>
          <w:p w:rsidR="00E43798" w:rsidRDefault="004D52ED">
            <w:pPr>
              <w:spacing w:before="40" w:after="40"/>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 xml:space="preserve">Empfänger/Kategorien von Empfängern: </w:t>
            </w:r>
          </w:p>
          <w:p w:rsidR="00E43798" w:rsidRDefault="00E43798">
            <w:pPr>
              <w:spacing w:before="40" w:after="40"/>
              <w:rPr>
                <w:rFonts w:ascii="Arial Narrow" w:eastAsia="Times New Roman" w:hAnsi="Arial Narrow" w:cs="Arial"/>
                <w:i/>
                <w:color w:val="FF0000"/>
                <w:sz w:val="20"/>
                <w:szCs w:val="20"/>
              </w:rPr>
            </w:pPr>
          </w:p>
        </w:tc>
        <w:tc>
          <w:tcPr>
            <w:tcW w:w="5824" w:type="dxa"/>
          </w:tcPr>
          <w:p w:rsidR="00E43798" w:rsidRDefault="004D52ED">
            <w:pPr>
              <w:spacing w:before="40" w:after="40"/>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u w:val="single"/>
              </w:rPr>
              <w:t>Interne Stellen:</w:t>
            </w:r>
            <w:r>
              <w:rPr>
                <w:rFonts w:ascii="Arial Narrow" w:eastAsia="Times New Roman" w:hAnsi="Arial Narrow" w:cs="Arial"/>
                <w:color w:val="000000"/>
                <w:sz w:val="20"/>
                <w:szCs w:val="20"/>
              </w:rPr>
              <w:t xml:space="preserve"> </w:t>
            </w:r>
            <w:r w:rsidRPr="00D03F88">
              <w:rPr>
                <w:rFonts w:ascii="Arial Narrow" w:eastAsia="Times New Roman" w:hAnsi="Arial Narrow" w:cs="Arial"/>
                <w:color w:val="000000"/>
                <w:sz w:val="20"/>
                <w:szCs w:val="20"/>
              </w:rPr>
              <w:t>Unternehmenskommunikation, ggf. geben wir Daten an die Bereiche weiter, die von Ihrer Mitteilung betroffen sind (z. B. die betroffenen Abteilungen und Geschäftsbereiche).</w:t>
            </w:r>
            <w:r>
              <w:rPr>
                <w:rFonts w:ascii="Arial Narrow" w:eastAsia="Times New Roman" w:hAnsi="Arial Narrow" w:cs="Arial"/>
                <w:color w:val="000000"/>
                <w:sz w:val="20"/>
                <w:szCs w:val="20"/>
              </w:rPr>
              <w:t xml:space="preserve"> </w:t>
            </w:r>
          </w:p>
          <w:p w:rsidR="00E43798" w:rsidRDefault="00E43798">
            <w:pPr>
              <w:spacing w:before="40" w:after="40"/>
              <w:jc w:val="both"/>
              <w:rPr>
                <w:rFonts w:ascii="Arial Narrow" w:eastAsia="Times New Roman" w:hAnsi="Arial Narrow" w:cs="Arial"/>
                <w:color w:val="000000"/>
                <w:sz w:val="20"/>
                <w:szCs w:val="20"/>
                <w:highlight w:val="yellow"/>
              </w:rPr>
            </w:pPr>
          </w:p>
        </w:tc>
      </w:tr>
      <w:tr w:rsidR="00E43798">
        <w:tc>
          <w:tcPr>
            <w:tcW w:w="3464" w:type="dxa"/>
          </w:tcPr>
          <w:p w:rsidR="00E43798" w:rsidRDefault="004D52ED">
            <w:pPr>
              <w:spacing w:before="40" w:after="40"/>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 xml:space="preserve">Übermittlung an ein Drittland/internationale Organisation: </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Es findet eine Übermittlung an Facebook Inc. (</w:t>
            </w:r>
            <w:r>
              <w:rPr>
                <w:rFonts w:ascii="Arial Narrow" w:hAnsi="Arial Narrow"/>
                <w:i/>
                <w:sz w:val="20"/>
                <w:szCs w:val="20"/>
              </w:rPr>
              <w:t>1 Hacker Way, Menlo Park, California 94025, USA</w:t>
            </w:r>
            <w:r>
              <w:rPr>
                <w:rFonts w:ascii="Arial Narrow" w:eastAsia="Times New Roman" w:hAnsi="Arial Narrow" w:cs="Arial"/>
                <w:color w:val="000000"/>
                <w:sz w:val="20"/>
                <w:szCs w:val="20"/>
              </w:rPr>
              <w:t xml:space="preserve">) statt. </w:t>
            </w:r>
          </w:p>
          <w:p w:rsidR="00E43798" w:rsidRDefault="00E43798">
            <w:pPr>
              <w:spacing w:before="40" w:after="40"/>
              <w:rPr>
                <w:rFonts w:ascii="Arial Narrow" w:eastAsia="Times New Roman" w:hAnsi="Arial Narrow" w:cs="Arial"/>
                <w:color w:val="000000"/>
                <w:sz w:val="20"/>
                <w:szCs w:val="20"/>
              </w:rPr>
            </w:pPr>
          </w:p>
        </w:tc>
      </w:tr>
      <w:tr w:rsidR="00E43798">
        <w:tc>
          <w:tcPr>
            <w:tcW w:w="3464" w:type="dxa"/>
          </w:tcPr>
          <w:p w:rsidR="00E43798" w:rsidRDefault="004D52ED">
            <w:pPr>
              <w:spacing w:before="40" w:after="40"/>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Speicherdauer bzw. -kriterien:</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4D52ED">
            <w:pPr>
              <w:spacing w:before="40" w:after="40"/>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Ihre öffentlichen Posts auf der Facebook-Seite </w:t>
            </w:r>
            <w:r w:rsidR="002418E0">
              <w:rPr>
                <w:rFonts w:ascii="Arial Narrow" w:eastAsia="Times New Roman" w:hAnsi="Arial Narrow" w:cs="Arial"/>
                <w:color w:val="000000"/>
                <w:sz w:val="20"/>
                <w:szCs w:val="20"/>
              </w:rPr>
              <w:t xml:space="preserve">der Hansestadt Herford </w:t>
            </w:r>
            <w:r>
              <w:rPr>
                <w:rFonts w:ascii="Arial Narrow" w:eastAsia="Times New Roman" w:hAnsi="Arial Narrow" w:cs="Arial"/>
                <w:color w:val="000000"/>
                <w:sz w:val="20"/>
                <w:szCs w:val="20"/>
              </w:rPr>
              <w:t xml:space="preserve">werden gespeichert, bis Sie diese löschen </w:t>
            </w:r>
            <w:r w:rsidR="002418E0">
              <w:rPr>
                <w:rFonts w:ascii="Arial Narrow" w:eastAsia="Times New Roman" w:hAnsi="Arial Narrow" w:cs="Arial"/>
                <w:color w:val="000000"/>
                <w:sz w:val="20"/>
                <w:szCs w:val="20"/>
              </w:rPr>
              <w:t>oder die Hansestadt Herford</w:t>
            </w:r>
            <w:r>
              <w:rPr>
                <w:rFonts w:ascii="Arial Narrow" w:eastAsia="Times New Roman" w:hAnsi="Arial Narrow" w:cs="Arial"/>
                <w:color w:val="000000"/>
                <w:sz w:val="20"/>
                <w:szCs w:val="20"/>
              </w:rPr>
              <w:t xml:space="preserve"> zur Löschung auffordern (Widerruf der Einwilligung). Persönliche Nachrichten löschen wir, wenn das Anliegen bearbeitet wurde. </w:t>
            </w:r>
          </w:p>
          <w:p w:rsidR="00E43798" w:rsidRDefault="004D52ED">
            <w:pPr>
              <w:spacing w:before="40" w:after="40"/>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lastRenderedPageBreak/>
              <w:t>Eine Löschung der Daten bei Facebook sowie bei Dritten können wir nicht gewährleisten.</w:t>
            </w:r>
          </w:p>
          <w:p w:rsidR="00E43798" w:rsidRDefault="00E43798">
            <w:pPr>
              <w:spacing w:before="40" w:after="40"/>
              <w:rPr>
                <w:rFonts w:ascii="Arial Narrow" w:eastAsia="Times New Roman" w:hAnsi="Arial Narrow" w:cs="Arial"/>
                <w:color w:val="000000"/>
                <w:sz w:val="20"/>
                <w:szCs w:val="20"/>
              </w:rPr>
            </w:pPr>
          </w:p>
        </w:tc>
      </w:tr>
      <w:tr w:rsidR="00E43798">
        <w:tc>
          <w:tcPr>
            <w:tcW w:w="3464" w:type="dxa"/>
          </w:tcPr>
          <w:p w:rsidR="00E43798" w:rsidRDefault="004D52ED">
            <w:pPr>
              <w:spacing w:before="40" w:after="40"/>
              <w:rPr>
                <w:rFonts w:ascii="Arial Narrow" w:eastAsia="Times New Roman" w:hAnsi="Arial Narrow" w:cs="Arial"/>
                <w:i/>
                <w:color w:val="FF0000"/>
                <w:sz w:val="20"/>
                <w:szCs w:val="20"/>
              </w:rPr>
            </w:pPr>
            <w:r>
              <w:rPr>
                <w:rFonts w:ascii="Arial Narrow" w:eastAsia="Times New Roman" w:hAnsi="Arial Narrow" w:cs="Arial"/>
                <w:b/>
                <w:color w:val="000000"/>
                <w:sz w:val="20"/>
                <w:szCs w:val="20"/>
              </w:rPr>
              <w:lastRenderedPageBreak/>
              <w:t>Betroffenenrechte:</w:t>
            </w:r>
            <w:r>
              <w:rPr>
                <w:rFonts w:ascii="Arial Narrow" w:eastAsia="Times New Roman" w:hAnsi="Arial Narrow" w:cs="Arial"/>
                <w:i/>
                <w:color w:val="FF0000"/>
                <w:sz w:val="20"/>
                <w:szCs w:val="20"/>
              </w:rPr>
              <w:t xml:space="preserve"> </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4D52ED">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Auskunftsrecht (Art. 15)</w:t>
            </w:r>
            <w:r>
              <w:rPr>
                <w:rFonts w:ascii="Arial Narrow" w:eastAsia="Times New Roman" w:hAnsi="Arial Narrow" w:cs="Arial"/>
                <w:color w:val="000000"/>
                <w:sz w:val="20"/>
                <w:szCs w:val="20"/>
              </w:rPr>
              <w:br/>
              <w:t>Recht auf Berichtigung (Art. 16)</w:t>
            </w:r>
            <w:r>
              <w:rPr>
                <w:rFonts w:ascii="Arial Narrow" w:eastAsia="Times New Roman" w:hAnsi="Arial Narrow" w:cs="Arial"/>
                <w:color w:val="000000"/>
                <w:sz w:val="20"/>
                <w:szCs w:val="20"/>
              </w:rPr>
              <w:br/>
              <w:t>Recht auf Löschung (Art. 17)</w:t>
            </w:r>
            <w:r>
              <w:rPr>
                <w:rFonts w:ascii="Arial Narrow" w:eastAsia="Times New Roman" w:hAnsi="Arial Narrow" w:cs="Arial"/>
                <w:color w:val="000000"/>
                <w:sz w:val="20"/>
                <w:szCs w:val="20"/>
              </w:rPr>
              <w:br/>
              <w:t>Recht auf Einschränkung der Verarbeitung (Art. 18)</w:t>
            </w:r>
            <w:r>
              <w:rPr>
                <w:rFonts w:ascii="Arial Narrow" w:eastAsia="Times New Roman" w:hAnsi="Arial Narrow" w:cs="Arial"/>
                <w:color w:val="000000"/>
                <w:sz w:val="20"/>
                <w:szCs w:val="20"/>
              </w:rPr>
              <w:br/>
              <w:t>Recht auf Datenübertragbarkeit (Art. 20)</w:t>
            </w:r>
            <w:r>
              <w:rPr>
                <w:rFonts w:ascii="Arial Narrow" w:eastAsia="Times New Roman" w:hAnsi="Arial Narrow" w:cs="Arial"/>
                <w:color w:val="000000"/>
                <w:sz w:val="20"/>
                <w:szCs w:val="20"/>
              </w:rPr>
              <w:br/>
              <w:t>Widerspruchsrecht (Art. 21)</w:t>
            </w:r>
          </w:p>
          <w:p w:rsidR="00E43798" w:rsidRDefault="00E43798">
            <w:pPr>
              <w:rPr>
                <w:rFonts w:ascii="Arial Narrow" w:eastAsia="Times New Roman" w:hAnsi="Arial Narrow" w:cs="Arial"/>
                <w:color w:val="000000"/>
                <w:sz w:val="20"/>
                <w:szCs w:val="20"/>
              </w:rPr>
            </w:pP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Ihr Beschwerderecht (Art. 77) können Sie unter anderem bei der/dem Landesbeauftragte/n für Datenschutz und Informationsfreiheit Nordrhein-Westfalen wahrnehmen.</w:t>
            </w:r>
          </w:p>
          <w:p w:rsidR="00E43798" w:rsidRDefault="00E43798">
            <w:pPr>
              <w:spacing w:before="40" w:after="40"/>
              <w:rPr>
                <w:rFonts w:ascii="Arial Narrow" w:eastAsia="Times New Roman" w:hAnsi="Arial Narrow" w:cs="Arial"/>
                <w:color w:val="000000"/>
                <w:sz w:val="20"/>
                <w:szCs w:val="20"/>
              </w:rPr>
            </w:pP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Kontaktdaten der Aufsichtsbehörde:</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Landesbeauftragte für Datenschutz und Informationsfreiheit Nordrhein-Westfalen,</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Postfach 20 04 44, 40102 Düsseldorf</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Hausanschrift: Kavalleriestr. 2-4, 40213 Düsseldorf</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Tel.: 0211 38424-0,</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Fax-Nr.: 0211 38424-10,</w:t>
            </w:r>
          </w:p>
          <w:p w:rsidR="00E43798" w:rsidRDefault="004D52ED">
            <w:pPr>
              <w:spacing w:before="40" w:after="40"/>
              <w:rPr>
                <w:rFonts w:ascii="Arial Narrow" w:eastAsia="Times New Roman" w:hAnsi="Arial Narrow" w:cs="Arial"/>
                <w:color w:val="000000"/>
                <w:sz w:val="20"/>
                <w:szCs w:val="20"/>
              </w:rPr>
            </w:pPr>
            <w:r>
              <w:rPr>
                <w:rFonts w:ascii="Arial Narrow" w:eastAsia="Times New Roman" w:hAnsi="Arial Narrow" w:cs="Arial"/>
                <w:color w:val="000000"/>
                <w:sz w:val="20"/>
                <w:szCs w:val="20"/>
              </w:rPr>
              <w:t>E-Mail: poststelle@ldi.nrw.de.</w:t>
            </w:r>
          </w:p>
          <w:p w:rsidR="00E43798" w:rsidRDefault="00E43798">
            <w:pPr>
              <w:spacing w:before="40" w:after="40"/>
              <w:rPr>
                <w:rFonts w:ascii="Arial Narrow" w:eastAsia="Times New Roman" w:hAnsi="Arial Narrow" w:cs="Arial"/>
                <w:color w:val="000000"/>
                <w:sz w:val="20"/>
                <w:szCs w:val="20"/>
              </w:rPr>
            </w:pPr>
          </w:p>
        </w:tc>
      </w:tr>
      <w:tr w:rsidR="00E43798">
        <w:tc>
          <w:tcPr>
            <w:tcW w:w="3464" w:type="dxa"/>
          </w:tcPr>
          <w:p w:rsidR="00E43798" w:rsidRDefault="004D52ED">
            <w:pPr>
              <w:spacing w:before="40" w:after="40"/>
              <w:rPr>
                <w:rFonts w:ascii="Arial Narrow" w:eastAsia="Times New Roman" w:hAnsi="Arial Narrow" w:cs="Arial"/>
                <w:i/>
                <w:color w:val="FF0000"/>
                <w:sz w:val="20"/>
                <w:szCs w:val="20"/>
              </w:rPr>
            </w:pPr>
            <w:r>
              <w:rPr>
                <w:rFonts w:ascii="Arial Narrow" w:eastAsia="Times New Roman" w:hAnsi="Arial Narrow" w:cs="Arial"/>
                <w:b/>
                <w:color w:val="000000"/>
                <w:sz w:val="20"/>
                <w:szCs w:val="20"/>
              </w:rPr>
              <w:t>Widerruf:</w:t>
            </w:r>
            <w:r>
              <w:rPr>
                <w:rFonts w:ascii="Arial Narrow" w:eastAsia="Times New Roman" w:hAnsi="Arial Narrow" w:cs="Arial"/>
                <w:i/>
                <w:color w:val="FF0000"/>
                <w:sz w:val="20"/>
                <w:szCs w:val="20"/>
              </w:rPr>
              <w:t xml:space="preserve"> </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4D52ED">
            <w:pPr>
              <w:spacing w:before="40" w:after="40"/>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Die Verarbeitung von Daten, die aufgrund einer Einwilligung vorgenommen wird (persönliche Nachrichten und öffentliche Posts) kann für die Zukunft jederzeit widerrufen werden. Die Daten dürfen ab dem Zeitpunkt nicht mehr verwendet werden. Der Widerruf muss schriftlich erfolgen, es genügt die Mitteilung per E-Mail an die E-Mail-Adresse </w:t>
            </w:r>
            <w:hyperlink r:id="rId7" w:history="1">
              <w:r w:rsidR="002418E0" w:rsidRPr="00E31F61">
                <w:rPr>
                  <w:rStyle w:val="Hyperlink"/>
                  <w:rFonts w:ascii="Arial Narrow" w:eastAsia="Times New Roman" w:hAnsi="Arial Narrow" w:cs="Arial"/>
                  <w:sz w:val="20"/>
                  <w:szCs w:val="20"/>
                  <w:highlight w:val="lightGray"/>
                </w:rPr>
                <w:t>info@herford.de</w:t>
              </w:r>
            </w:hyperlink>
            <w:r>
              <w:rPr>
                <w:rFonts w:ascii="Arial Narrow" w:eastAsia="Times New Roman" w:hAnsi="Arial Narrow" w:cs="Arial"/>
                <w:color w:val="000000"/>
                <w:sz w:val="20"/>
                <w:szCs w:val="20"/>
                <w:highlight w:val="lightGray"/>
              </w:rPr>
              <w:t>.</w:t>
            </w:r>
            <w:r>
              <w:rPr>
                <w:rFonts w:ascii="Arial Narrow" w:eastAsia="Times New Roman" w:hAnsi="Arial Narrow" w:cs="Arial"/>
                <w:color w:val="000000"/>
                <w:sz w:val="20"/>
                <w:szCs w:val="20"/>
              </w:rPr>
              <w:t xml:space="preserve"> Die Verarbeitung der Daten war bis zum Zeitpunkt des Widerrufes rechtmäßig.</w:t>
            </w:r>
          </w:p>
          <w:p w:rsidR="00E43798" w:rsidRDefault="00E43798">
            <w:pPr>
              <w:spacing w:before="40" w:after="40"/>
              <w:jc w:val="both"/>
              <w:rPr>
                <w:rFonts w:ascii="Arial Narrow" w:eastAsia="Times New Roman" w:hAnsi="Arial Narrow" w:cs="Arial"/>
                <w:color w:val="000000"/>
                <w:sz w:val="20"/>
                <w:szCs w:val="20"/>
              </w:rPr>
            </w:pPr>
          </w:p>
        </w:tc>
      </w:tr>
      <w:tr w:rsidR="00E43798">
        <w:trPr>
          <w:trHeight w:val="1137"/>
        </w:trPr>
        <w:tc>
          <w:tcPr>
            <w:tcW w:w="3464" w:type="dxa"/>
          </w:tcPr>
          <w:p w:rsidR="00E43798" w:rsidRDefault="004D52ED">
            <w:pPr>
              <w:spacing w:before="40" w:after="40"/>
              <w:rPr>
                <w:rFonts w:ascii="Arial Narrow" w:eastAsia="Times New Roman" w:hAnsi="Arial Narrow" w:cs="Arial"/>
                <w:i/>
                <w:color w:val="FF0000"/>
                <w:sz w:val="20"/>
                <w:szCs w:val="20"/>
              </w:rPr>
            </w:pPr>
            <w:proofErr w:type="spellStart"/>
            <w:r>
              <w:rPr>
                <w:rFonts w:ascii="Arial Narrow" w:eastAsia="Times New Roman" w:hAnsi="Arial Narrow" w:cs="Arial"/>
                <w:b/>
                <w:color w:val="000000"/>
                <w:sz w:val="20"/>
                <w:szCs w:val="20"/>
              </w:rPr>
              <w:t>Profiling</w:t>
            </w:r>
            <w:proofErr w:type="spellEnd"/>
            <w:r>
              <w:rPr>
                <w:rFonts w:ascii="Arial Narrow" w:eastAsia="Times New Roman" w:hAnsi="Arial Narrow" w:cs="Arial"/>
                <w:b/>
                <w:color w:val="000000"/>
                <w:sz w:val="20"/>
                <w:szCs w:val="20"/>
              </w:rPr>
              <w:t>/Automatisierte Entscheidungsfindung:</w:t>
            </w:r>
            <w:r>
              <w:rPr>
                <w:rFonts w:ascii="Arial Narrow" w:eastAsia="Times New Roman" w:hAnsi="Arial Narrow" w:cs="Arial"/>
                <w:i/>
                <w:color w:val="FF0000"/>
                <w:sz w:val="20"/>
                <w:szCs w:val="20"/>
              </w:rPr>
              <w:t xml:space="preserve"> </w:t>
            </w:r>
          </w:p>
          <w:p w:rsidR="00E43798" w:rsidRDefault="00E43798">
            <w:pPr>
              <w:spacing w:before="40" w:after="40"/>
              <w:rPr>
                <w:rFonts w:ascii="Arial Narrow" w:eastAsia="Times New Roman" w:hAnsi="Arial Narrow" w:cs="Arial"/>
                <w:b/>
                <w:color w:val="000000"/>
                <w:sz w:val="20"/>
                <w:szCs w:val="20"/>
              </w:rPr>
            </w:pPr>
          </w:p>
        </w:tc>
        <w:tc>
          <w:tcPr>
            <w:tcW w:w="5824" w:type="dxa"/>
          </w:tcPr>
          <w:p w:rsidR="00E43798" w:rsidRDefault="004D52ED">
            <w:pPr>
              <w:spacing w:before="40" w:after="40"/>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Ein </w:t>
            </w:r>
            <w:proofErr w:type="spellStart"/>
            <w:r>
              <w:rPr>
                <w:rFonts w:ascii="Arial Narrow" w:eastAsia="Times New Roman" w:hAnsi="Arial Narrow" w:cs="Arial"/>
                <w:color w:val="000000"/>
                <w:sz w:val="20"/>
                <w:szCs w:val="20"/>
              </w:rPr>
              <w:t>Profiling</w:t>
            </w:r>
            <w:proofErr w:type="spellEnd"/>
            <w:r>
              <w:rPr>
                <w:rFonts w:ascii="Arial Narrow" w:eastAsia="Times New Roman" w:hAnsi="Arial Narrow" w:cs="Arial"/>
                <w:color w:val="000000"/>
                <w:sz w:val="20"/>
                <w:szCs w:val="20"/>
              </w:rPr>
              <w:t>/automatisierte Entscheidungsfindung seitens</w:t>
            </w:r>
            <w:r w:rsidR="002418E0">
              <w:rPr>
                <w:rFonts w:ascii="Arial Narrow" w:eastAsia="Times New Roman" w:hAnsi="Arial Narrow" w:cs="Arial"/>
                <w:color w:val="000000"/>
                <w:sz w:val="20"/>
                <w:szCs w:val="20"/>
              </w:rPr>
              <w:t xml:space="preserve"> der</w:t>
            </w:r>
            <w:r>
              <w:rPr>
                <w:rFonts w:ascii="Arial Narrow" w:eastAsia="Times New Roman" w:hAnsi="Arial Narrow" w:cs="Arial"/>
                <w:color w:val="000000"/>
                <w:sz w:val="20"/>
                <w:szCs w:val="20"/>
              </w:rPr>
              <w:t xml:space="preserve"> </w:t>
            </w:r>
            <w:r w:rsidR="002418E0">
              <w:rPr>
                <w:rFonts w:ascii="Arial Narrow" w:eastAsia="Times New Roman" w:hAnsi="Arial Narrow" w:cs="Arial"/>
                <w:color w:val="000000"/>
                <w:sz w:val="20"/>
                <w:szCs w:val="20"/>
              </w:rPr>
              <w:t>Hansestadt Herford</w:t>
            </w:r>
            <w:r>
              <w:rPr>
                <w:rFonts w:ascii="Arial Narrow" w:eastAsia="Times New Roman" w:hAnsi="Arial Narrow" w:cs="Arial"/>
                <w:color w:val="000000"/>
                <w:sz w:val="20"/>
                <w:szCs w:val="20"/>
              </w:rPr>
              <w:t xml:space="preserve"> findet nicht statt.</w:t>
            </w:r>
          </w:p>
          <w:p w:rsidR="00E43798" w:rsidRDefault="00E43798">
            <w:pPr>
              <w:spacing w:before="40" w:after="40"/>
              <w:jc w:val="both"/>
              <w:rPr>
                <w:rFonts w:ascii="Arial Narrow" w:eastAsia="Times New Roman" w:hAnsi="Arial Narrow" w:cs="Arial"/>
                <w:color w:val="000000"/>
                <w:sz w:val="20"/>
                <w:szCs w:val="20"/>
              </w:rPr>
            </w:pPr>
          </w:p>
          <w:p w:rsidR="00E43798" w:rsidRDefault="004D52ED">
            <w:pPr>
              <w:spacing w:before="40" w:after="40"/>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Ein </w:t>
            </w:r>
            <w:proofErr w:type="spellStart"/>
            <w:r>
              <w:rPr>
                <w:rFonts w:ascii="Arial Narrow" w:eastAsia="Times New Roman" w:hAnsi="Arial Narrow" w:cs="Arial"/>
                <w:color w:val="000000"/>
                <w:sz w:val="20"/>
                <w:szCs w:val="20"/>
              </w:rPr>
              <w:t>Profiling</w:t>
            </w:r>
            <w:proofErr w:type="spellEnd"/>
            <w:r>
              <w:rPr>
                <w:rFonts w:ascii="Arial Narrow" w:eastAsia="Times New Roman" w:hAnsi="Arial Narrow" w:cs="Arial"/>
                <w:color w:val="000000"/>
                <w:sz w:val="20"/>
                <w:szCs w:val="20"/>
              </w:rPr>
              <w:t xml:space="preserve"> durch Facebook kann nicht ausgeschlossen werden. </w:t>
            </w:r>
          </w:p>
        </w:tc>
      </w:tr>
    </w:tbl>
    <w:p w:rsidR="00E43798" w:rsidRDefault="00E43798">
      <w:pPr>
        <w:pStyle w:val="KeinLeerraum"/>
        <w:rPr>
          <w:rFonts w:ascii="Arial Narrow" w:hAnsi="Arial Narrow"/>
          <w:bCs/>
          <w:sz w:val="20"/>
          <w:szCs w:val="20"/>
        </w:rPr>
      </w:pPr>
    </w:p>
    <w:sectPr w:rsidR="00E43798">
      <w:headerReference w:type="default" r:id="rId8"/>
      <w:footerReference w:type="default" r:id="rId9"/>
      <w:headerReference w:type="first" r:id="rId10"/>
      <w:footerReference w:type="first" r:id="rId11"/>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77F" w:rsidRDefault="0073177F">
      <w:pPr>
        <w:spacing w:after="0" w:line="240" w:lineRule="auto"/>
      </w:pPr>
      <w:r>
        <w:separator/>
      </w:r>
    </w:p>
  </w:endnote>
  <w:endnote w:type="continuationSeparator" w:id="0">
    <w:p w:rsidR="0073177F" w:rsidRDefault="0073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INOffc-Med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0862"/>
      <w:docPartObj>
        <w:docPartGallery w:val="Page Numbers (Bottom of Page)"/>
        <w:docPartUnique/>
      </w:docPartObj>
    </w:sdtPr>
    <w:sdtEndPr>
      <w:rPr>
        <w:rFonts w:ascii="Arial Narrow" w:hAnsi="Arial Narrow"/>
        <w:color w:val="808080" w:themeColor="background1" w:themeShade="80"/>
        <w:spacing w:val="60"/>
      </w:rPr>
    </w:sdtEndPr>
    <w:sdtContent>
      <w:p w:rsidR="00E43798" w:rsidRDefault="004D52ED">
        <w:pPr>
          <w:pStyle w:val="Fuzeile"/>
          <w:pBdr>
            <w:top w:val="single" w:sz="4" w:space="1" w:color="D9D9D9" w:themeColor="background1" w:themeShade="D9"/>
          </w:pBdr>
          <w:jc w:val="right"/>
          <w:rPr>
            <w:rFonts w:ascii="Arial Narrow" w:hAnsi="Arial Narrow"/>
          </w:rPr>
        </w:pPr>
        <w:r>
          <w:rPr>
            <w:rFonts w:ascii="Arial Narrow" w:hAnsi="Arial Narrow"/>
            <w:b/>
          </w:rPr>
          <w:fldChar w:fldCharType="begin"/>
        </w:r>
        <w:r>
          <w:rPr>
            <w:rFonts w:ascii="Arial Narrow" w:hAnsi="Arial Narrow"/>
            <w:b/>
          </w:rPr>
          <w:instrText>PAGE   \* MERGEFORMAT</w:instrText>
        </w:r>
        <w:r>
          <w:rPr>
            <w:rFonts w:ascii="Arial Narrow" w:hAnsi="Arial Narrow"/>
            <w:b/>
          </w:rPr>
          <w:fldChar w:fldCharType="separate"/>
        </w:r>
        <w:r w:rsidR="00E544B3">
          <w:rPr>
            <w:rFonts w:ascii="Arial Narrow" w:hAnsi="Arial Narrow"/>
            <w:b/>
            <w:noProof/>
          </w:rPr>
          <w:t>2</w:t>
        </w:r>
        <w:r>
          <w:rPr>
            <w:rFonts w:ascii="Arial Narrow" w:hAnsi="Arial Narrow"/>
            <w:b/>
          </w:rPr>
          <w:fldChar w:fldCharType="end"/>
        </w:r>
        <w:r>
          <w:rPr>
            <w:rFonts w:ascii="Arial Narrow" w:hAnsi="Arial Narrow"/>
          </w:rPr>
          <w:t xml:space="preserve"> | </w:t>
        </w:r>
        <w:r>
          <w:rPr>
            <w:rFonts w:ascii="Arial Narrow" w:hAnsi="Arial Narrow"/>
            <w:color w:val="808080" w:themeColor="background1" w:themeShade="80"/>
            <w:spacing w:val="60"/>
          </w:rPr>
          <w:t>Seite</w:t>
        </w:r>
      </w:p>
    </w:sdtContent>
  </w:sdt>
  <w:p w:rsidR="00E43798" w:rsidRDefault="004D52ED">
    <w:pPr>
      <w:autoSpaceDE w:val="0"/>
      <w:autoSpaceDN w:val="0"/>
      <w:adjustRightInd w:val="0"/>
      <w:spacing w:after="0" w:line="240" w:lineRule="auto"/>
      <w:jc w:val="center"/>
      <w:rPr>
        <w:rFonts w:ascii="Arial Narrow" w:hAnsi="Arial Narrow" w:cs="DINOffc-Medi"/>
        <w:b/>
        <w:sz w:val="20"/>
        <w:szCs w:val="20"/>
      </w:rPr>
    </w:pPr>
    <w:r>
      <w:rPr>
        <w:rFonts w:ascii="Arial Narrow" w:hAnsi="Arial Narrow" w:cs="DINOffc-Medi"/>
        <w:b/>
        <w:sz w:val="20"/>
        <w:szCs w:val="20"/>
      </w:rPr>
      <w:t>Kommunales Rechenzentrum Minden-Ravensberg/Lippe</w:t>
    </w:r>
  </w:p>
  <w:p w:rsidR="00E43798" w:rsidRDefault="00E43798">
    <w:pPr>
      <w:pStyle w:val="Fuzeil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60866"/>
      <w:docPartObj>
        <w:docPartGallery w:val="Page Numbers (Bottom of Page)"/>
        <w:docPartUnique/>
      </w:docPartObj>
    </w:sdtPr>
    <w:sdtEndPr>
      <w:rPr>
        <w:rFonts w:ascii="Arial Narrow" w:hAnsi="Arial Narrow"/>
        <w:color w:val="808080" w:themeColor="background1" w:themeShade="80"/>
        <w:spacing w:val="60"/>
      </w:rPr>
    </w:sdtEndPr>
    <w:sdtContent>
      <w:p w:rsidR="00E43798" w:rsidRDefault="004D52ED">
        <w:pPr>
          <w:pStyle w:val="Fuzeile"/>
          <w:pBdr>
            <w:top w:val="single" w:sz="4" w:space="1" w:color="D9D9D9" w:themeColor="background1" w:themeShade="D9"/>
          </w:pBdr>
          <w:jc w:val="right"/>
          <w:rPr>
            <w:rFonts w:ascii="Arial Narrow" w:hAnsi="Arial Narrow"/>
          </w:rPr>
        </w:pPr>
        <w:r>
          <w:rPr>
            <w:rFonts w:ascii="Arial Narrow" w:hAnsi="Arial Narrow"/>
            <w:b/>
          </w:rPr>
          <w:fldChar w:fldCharType="begin"/>
        </w:r>
        <w:r>
          <w:rPr>
            <w:rFonts w:ascii="Arial Narrow" w:hAnsi="Arial Narrow"/>
            <w:b/>
          </w:rPr>
          <w:instrText>PAGE   \* MERGEFORMAT</w:instrText>
        </w:r>
        <w:r>
          <w:rPr>
            <w:rFonts w:ascii="Arial Narrow" w:hAnsi="Arial Narrow"/>
            <w:b/>
          </w:rPr>
          <w:fldChar w:fldCharType="separate"/>
        </w:r>
        <w:r w:rsidR="00E544B3">
          <w:rPr>
            <w:rFonts w:ascii="Arial Narrow" w:hAnsi="Arial Narrow"/>
            <w:b/>
            <w:noProof/>
          </w:rPr>
          <w:t>1</w:t>
        </w:r>
        <w:r>
          <w:rPr>
            <w:rFonts w:ascii="Arial Narrow" w:hAnsi="Arial Narrow"/>
            <w:b/>
          </w:rPr>
          <w:fldChar w:fldCharType="end"/>
        </w:r>
        <w:r>
          <w:rPr>
            <w:rFonts w:ascii="Arial Narrow" w:hAnsi="Arial Narrow"/>
          </w:rPr>
          <w:t xml:space="preserve"> | </w:t>
        </w:r>
        <w:r>
          <w:rPr>
            <w:rFonts w:ascii="Arial Narrow" w:hAnsi="Arial Narrow"/>
            <w:color w:val="808080" w:themeColor="background1" w:themeShade="80"/>
            <w:spacing w:val="60"/>
          </w:rPr>
          <w:t>Seite</w:t>
        </w:r>
      </w:p>
    </w:sdtContent>
  </w:sdt>
  <w:p w:rsidR="00E43798" w:rsidRDefault="004D52ED">
    <w:pPr>
      <w:autoSpaceDE w:val="0"/>
      <w:autoSpaceDN w:val="0"/>
      <w:adjustRightInd w:val="0"/>
      <w:spacing w:after="0" w:line="240" w:lineRule="auto"/>
      <w:jc w:val="center"/>
      <w:rPr>
        <w:rFonts w:ascii="Arial Narrow" w:hAnsi="Arial Narrow" w:cs="DINOffc-Medi"/>
        <w:b/>
        <w:sz w:val="20"/>
        <w:szCs w:val="20"/>
      </w:rPr>
    </w:pPr>
    <w:r>
      <w:rPr>
        <w:rFonts w:ascii="Arial Narrow" w:hAnsi="Arial Narrow" w:cs="DINOffc-Medi"/>
        <w:b/>
        <w:sz w:val="20"/>
        <w:szCs w:val="20"/>
      </w:rPr>
      <w:t>Kommunales Rechenzentrum Minden-Ravensberg/Lippe</w:t>
    </w:r>
  </w:p>
  <w:p w:rsidR="00E43798" w:rsidRDefault="00E437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77F" w:rsidRDefault="0073177F">
      <w:pPr>
        <w:spacing w:after="0" w:line="240" w:lineRule="auto"/>
      </w:pPr>
      <w:r>
        <w:separator/>
      </w:r>
    </w:p>
  </w:footnote>
  <w:footnote w:type="continuationSeparator" w:id="0">
    <w:p w:rsidR="0073177F" w:rsidRDefault="0073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98" w:rsidRDefault="004D52ED">
    <w:pPr>
      <w:pStyle w:val="Kopfzeile"/>
    </w:pPr>
    <w:r>
      <w:rPr>
        <w:b/>
        <w:noProof/>
        <w:sz w:val="28"/>
        <w:szCs w:val="24"/>
        <w:lang w:eastAsia="de-DE"/>
      </w:rPr>
      <w:drawing>
        <wp:anchor distT="0" distB="0" distL="114300" distR="114300" simplePos="0" relativeHeight="251659264" behindDoc="0" locked="0" layoutInCell="1" allowOverlap="1">
          <wp:simplePos x="0" y="0"/>
          <wp:positionH relativeFrom="margin">
            <wp:posOffset>5339080</wp:posOffset>
          </wp:positionH>
          <wp:positionV relativeFrom="margin">
            <wp:posOffset>-177800</wp:posOffset>
          </wp:positionV>
          <wp:extent cx="758190" cy="474980"/>
          <wp:effectExtent l="0" t="0" r="3810" b="1270"/>
          <wp:wrapSquare wrapText="bothSides"/>
          <wp:docPr id="9" name="Grafik 9" descr="N:\A600ORGA\KRZ-Logo\KRZ_200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600ORGA\KRZ-Logo\KRZ_200_1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08080" w:themeColor="background1" w:themeShade="80"/>
        <w:spacing w:val="60"/>
      </w:rPr>
      <w:tab/>
    </w:r>
    <w:r>
      <w:rPr>
        <w:color w:val="808080" w:themeColor="background1" w:themeShade="80"/>
        <w:spacing w:val="6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98" w:rsidRDefault="004D52ED">
    <w:pPr>
      <w:pStyle w:val="Kopfzeile"/>
    </w:pPr>
    <w:r>
      <w:rPr>
        <w:b/>
        <w:noProof/>
        <w:sz w:val="28"/>
        <w:szCs w:val="24"/>
        <w:lang w:eastAsia="de-DE"/>
      </w:rPr>
      <w:drawing>
        <wp:anchor distT="0" distB="0" distL="114300" distR="114300" simplePos="0" relativeHeight="251661312" behindDoc="0" locked="0" layoutInCell="1" allowOverlap="1">
          <wp:simplePos x="0" y="0"/>
          <wp:positionH relativeFrom="margin">
            <wp:posOffset>5356860</wp:posOffset>
          </wp:positionH>
          <wp:positionV relativeFrom="margin">
            <wp:posOffset>-486410</wp:posOffset>
          </wp:positionV>
          <wp:extent cx="758190" cy="474980"/>
          <wp:effectExtent l="0" t="0" r="3810" b="1270"/>
          <wp:wrapSquare wrapText="bothSides"/>
          <wp:docPr id="10" name="Grafik 10" descr="N:\A600ORGA\KRZ-Logo\KRZ_200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600ORGA\KRZ-Logo\KRZ_200_1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149C"/>
    <w:multiLevelType w:val="hybridMultilevel"/>
    <w:tmpl w:val="D25EE592"/>
    <w:lvl w:ilvl="0" w:tplc="04070001">
      <w:start w:val="1"/>
      <w:numFmt w:val="bullet"/>
      <w:lvlText w:val=""/>
      <w:lvlJc w:val="left"/>
      <w:pPr>
        <w:ind w:left="2850" w:hanging="360"/>
      </w:pPr>
      <w:rPr>
        <w:rFonts w:ascii="Symbol" w:hAnsi="Symbol"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1" w15:restartNumberingAfterBreak="0">
    <w:nsid w:val="19922B26"/>
    <w:multiLevelType w:val="hybridMultilevel"/>
    <w:tmpl w:val="26DC3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9126AD"/>
    <w:multiLevelType w:val="multilevel"/>
    <w:tmpl w:val="F2B46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65415"/>
    <w:multiLevelType w:val="hybridMultilevel"/>
    <w:tmpl w:val="C2804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91617E"/>
    <w:multiLevelType w:val="hybridMultilevel"/>
    <w:tmpl w:val="BA8E84D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B659D3"/>
    <w:multiLevelType w:val="multilevel"/>
    <w:tmpl w:val="88D24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612769"/>
    <w:multiLevelType w:val="hybridMultilevel"/>
    <w:tmpl w:val="BA8E84D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3B589B"/>
    <w:multiLevelType w:val="hybridMultilevel"/>
    <w:tmpl w:val="082617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525EF0"/>
    <w:multiLevelType w:val="hybridMultilevel"/>
    <w:tmpl w:val="E0D03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98"/>
    <w:rsid w:val="002418E0"/>
    <w:rsid w:val="002C1662"/>
    <w:rsid w:val="004D52ED"/>
    <w:rsid w:val="004F305D"/>
    <w:rsid w:val="00626818"/>
    <w:rsid w:val="0073177F"/>
    <w:rsid w:val="009531BB"/>
    <w:rsid w:val="00A758D5"/>
    <w:rsid w:val="00BD4B6B"/>
    <w:rsid w:val="00D03F88"/>
    <w:rsid w:val="00E43798"/>
    <w:rsid w:val="00E54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einLeerraum">
    <w:name w:val="No Spacing"/>
    <w:uiPriority w:val="1"/>
    <w:qFormat/>
    <w:pPr>
      <w:spacing w:after="0" w:line="240" w:lineRule="auto"/>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9276">
      <w:bodyDiv w:val="1"/>
      <w:marLeft w:val="0"/>
      <w:marRight w:val="0"/>
      <w:marTop w:val="0"/>
      <w:marBottom w:val="0"/>
      <w:divBdr>
        <w:top w:val="none" w:sz="0" w:space="0" w:color="auto"/>
        <w:left w:val="none" w:sz="0" w:space="0" w:color="auto"/>
        <w:bottom w:val="none" w:sz="0" w:space="0" w:color="auto"/>
        <w:right w:val="none" w:sz="0" w:space="0" w:color="auto"/>
      </w:divBdr>
      <w:divsChild>
        <w:div w:id="1424689460">
          <w:marLeft w:val="0"/>
          <w:marRight w:val="0"/>
          <w:marTop w:val="0"/>
          <w:marBottom w:val="0"/>
          <w:divBdr>
            <w:top w:val="none" w:sz="0" w:space="0" w:color="auto"/>
            <w:left w:val="none" w:sz="0" w:space="0" w:color="auto"/>
            <w:bottom w:val="none" w:sz="0" w:space="0" w:color="auto"/>
            <w:right w:val="none" w:sz="0" w:space="0" w:color="auto"/>
          </w:divBdr>
        </w:div>
      </w:divsChild>
    </w:div>
    <w:div w:id="1018309234">
      <w:bodyDiv w:val="1"/>
      <w:marLeft w:val="0"/>
      <w:marRight w:val="0"/>
      <w:marTop w:val="0"/>
      <w:marBottom w:val="0"/>
      <w:divBdr>
        <w:top w:val="none" w:sz="0" w:space="0" w:color="auto"/>
        <w:left w:val="none" w:sz="0" w:space="0" w:color="auto"/>
        <w:bottom w:val="none" w:sz="0" w:space="0" w:color="auto"/>
        <w:right w:val="none" w:sz="0" w:space="0" w:color="auto"/>
      </w:divBdr>
      <w:divsChild>
        <w:div w:id="1140145708">
          <w:marLeft w:val="0"/>
          <w:marRight w:val="0"/>
          <w:marTop w:val="0"/>
          <w:marBottom w:val="0"/>
          <w:divBdr>
            <w:top w:val="none" w:sz="0" w:space="0" w:color="auto"/>
            <w:left w:val="none" w:sz="0" w:space="0" w:color="auto"/>
            <w:bottom w:val="none" w:sz="0" w:space="0" w:color="auto"/>
            <w:right w:val="none" w:sz="0" w:space="0" w:color="auto"/>
          </w:divBdr>
        </w:div>
      </w:divsChild>
    </w:div>
    <w:div w:id="1247419821">
      <w:bodyDiv w:val="1"/>
      <w:marLeft w:val="0"/>
      <w:marRight w:val="0"/>
      <w:marTop w:val="0"/>
      <w:marBottom w:val="0"/>
      <w:divBdr>
        <w:top w:val="none" w:sz="0" w:space="0" w:color="auto"/>
        <w:left w:val="none" w:sz="0" w:space="0" w:color="auto"/>
        <w:bottom w:val="none" w:sz="0" w:space="0" w:color="auto"/>
        <w:right w:val="none" w:sz="0" w:space="0" w:color="auto"/>
      </w:divBdr>
    </w:div>
    <w:div w:id="1331324095">
      <w:bodyDiv w:val="1"/>
      <w:marLeft w:val="0"/>
      <w:marRight w:val="0"/>
      <w:marTop w:val="0"/>
      <w:marBottom w:val="0"/>
      <w:divBdr>
        <w:top w:val="none" w:sz="0" w:space="0" w:color="auto"/>
        <w:left w:val="none" w:sz="0" w:space="0" w:color="auto"/>
        <w:bottom w:val="none" w:sz="0" w:space="0" w:color="auto"/>
        <w:right w:val="none" w:sz="0" w:space="0" w:color="auto"/>
      </w:divBdr>
    </w:div>
    <w:div w:id="1647934921">
      <w:bodyDiv w:val="1"/>
      <w:marLeft w:val="0"/>
      <w:marRight w:val="0"/>
      <w:marTop w:val="0"/>
      <w:marBottom w:val="0"/>
      <w:divBdr>
        <w:top w:val="none" w:sz="0" w:space="0" w:color="auto"/>
        <w:left w:val="none" w:sz="0" w:space="0" w:color="auto"/>
        <w:bottom w:val="none" w:sz="0" w:space="0" w:color="auto"/>
        <w:right w:val="none" w:sz="0" w:space="0" w:color="auto"/>
      </w:divBdr>
    </w:div>
    <w:div w:id="1972711671">
      <w:bodyDiv w:val="1"/>
      <w:marLeft w:val="0"/>
      <w:marRight w:val="0"/>
      <w:marTop w:val="0"/>
      <w:marBottom w:val="0"/>
      <w:divBdr>
        <w:top w:val="none" w:sz="0" w:space="0" w:color="auto"/>
        <w:left w:val="none" w:sz="0" w:space="0" w:color="auto"/>
        <w:bottom w:val="none" w:sz="0" w:space="0" w:color="auto"/>
        <w:right w:val="none" w:sz="0" w:space="0" w:color="auto"/>
      </w:divBdr>
      <w:divsChild>
        <w:div w:id="71068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herfor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Allgemein"/>
          <w:gallery w:val="placeholder"/>
        </w:category>
        <w:types>
          <w:type w:val="bbPlcHdr"/>
        </w:types>
        <w:behaviors>
          <w:behavior w:val="content"/>
        </w:behaviors>
        <w:guid w:val="{A516BE21-E27F-470C-931D-61B245126025}"/>
      </w:docPartPr>
      <w:docPartBody>
        <w:p w:rsidR="0077029C" w:rsidRDefault="000A59DA">
          <w:r>
            <w:rPr>
              <w:rStyle w:val="Platzhaltertext"/>
            </w:rPr>
            <w:t>Wählen Sie ein Element aus.</w:t>
          </w:r>
        </w:p>
      </w:docPartBody>
    </w:docPart>
    <w:docPart>
      <w:docPartPr>
        <w:name w:val="107CE737D8C54501BFFF6DB42D325089"/>
        <w:category>
          <w:name w:val="Allgemein"/>
          <w:gallery w:val="placeholder"/>
        </w:category>
        <w:types>
          <w:type w:val="bbPlcHdr"/>
        </w:types>
        <w:behaviors>
          <w:behavior w:val="content"/>
        </w:behaviors>
        <w:guid w:val="{91A144D5-BD84-47F0-875D-5F167013F7BE}"/>
      </w:docPartPr>
      <w:docPartBody>
        <w:p w:rsidR="0077029C" w:rsidRDefault="000A59DA">
          <w:pPr>
            <w:pStyle w:val="107CE737D8C54501BFFF6DB42D325089"/>
          </w:pPr>
          <w:r>
            <w:rPr>
              <w:rStyle w:val="Platzhaltertext"/>
            </w:rPr>
            <w:t>Wählen Sie ein Element aus.</w:t>
          </w:r>
        </w:p>
      </w:docPartBody>
    </w:docPart>
    <w:docPart>
      <w:docPartPr>
        <w:name w:val="A03AA717AA644281A874AEAC77DB5871"/>
        <w:category>
          <w:name w:val="Allgemein"/>
          <w:gallery w:val="placeholder"/>
        </w:category>
        <w:types>
          <w:type w:val="bbPlcHdr"/>
        </w:types>
        <w:behaviors>
          <w:behavior w:val="content"/>
        </w:behaviors>
        <w:guid w:val="{5DACA7F6-D572-42E0-B701-40E3C9399861}"/>
      </w:docPartPr>
      <w:docPartBody>
        <w:p w:rsidR="0077029C" w:rsidRDefault="000A59DA">
          <w:pPr>
            <w:pStyle w:val="A03AA717AA644281A874AEAC77DB5871"/>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INOffc-Med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9C"/>
    <w:rsid w:val="000A59DA"/>
    <w:rsid w:val="00386847"/>
    <w:rsid w:val="00417A19"/>
    <w:rsid w:val="00573AAB"/>
    <w:rsid w:val="0077029C"/>
    <w:rsid w:val="009E3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0BC4"/>
    <w:rPr>
      <w:color w:val="808080"/>
    </w:rPr>
  </w:style>
  <w:style w:type="paragraph" w:customStyle="1" w:styleId="5DF08E26ECFD4083B9706FF3F34DBB61">
    <w:name w:val="5DF08E26ECFD4083B9706FF3F34DBB61"/>
    <w:rsid w:val="003E694B"/>
    <w:rPr>
      <w:rFonts w:eastAsiaTheme="minorHAnsi"/>
      <w:lang w:eastAsia="en-US"/>
    </w:rPr>
  </w:style>
  <w:style w:type="paragraph" w:customStyle="1" w:styleId="6C2D150177304A19A34503D7D7493FE5">
    <w:name w:val="6C2D150177304A19A34503D7D7493FE5"/>
    <w:rsid w:val="00022C7E"/>
  </w:style>
  <w:style w:type="paragraph" w:customStyle="1" w:styleId="888B424B108843188B463B489597AA1C">
    <w:name w:val="888B424B108843188B463B489597AA1C"/>
    <w:rsid w:val="00022C7E"/>
  </w:style>
  <w:style w:type="paragraph" w:customStyle="1" w:styleId="8D8F833D21D747239166CCDBF81131CA">
    <w:name w:val="8D8F833D21D747239166CCDBF81131CA"/>
    <w:rsid w:val="00022C7E"/>
  </w:style>
  <w:style w:type="paragraph" w:customStyle="1" w:styleId="D4033A2EE4EF4B12A284969A0504FDAA">
    <w:name w:val="D4033A2EE4EF4B12A284969A0504FDAA"/>
    <w:rsid w:val="009532C9"/>
  </w:style>
  <w:style w:type="paragraph" w:customStyle="1" w:styleId="107CE737D8C54501BFFF6DB42D325089">
    <w:name w:val="107CE737D8C54501BFFF6DB42D325089"/>
    <w:rsid w:val="00A40BC4"/>
    <w:pPr>
      <w:spacing w:after="160" w:line="259" w:lineRule="auto"/>
    </w:pPr>
  </w:style>
  <w:style w:type="paragraph" w:customStyle="1" w:styleId="A03AA717AA644281A874AEAC77DB5871">
    <w:name w:val="A03AA717AA644281A874AEAC77DB5871"/>
    <w:rsid w:val="00A40B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2025-08-05T14:09:00Z</dcterms:created>
  <dcterms:modified xsi:type="dcterms:W3CDTF">2025-08-05T14:09:00Z</dcterms:modified>
</cp:coreProperties>
</file>