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3" w:rsidRDefault="00DA7223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2063500" cy="116738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tHF_Logo_RGB_Hoehe92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500" cy="116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D70" w:rsidRPr="00DE31EB" w:rsidRDefault="000E0D70" w:rsidP="000E0D70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DE31EB">
        <w:rPr>
          <w:rFonts w:ascii="Arial Narrow" w:hAnsi="Arial Narrow" w:cs="Arial"/>
          <w:b/>
          <w:sz w:val="24"/>
          <w:szCs w:val="24"/>
        </w:rPr>
        <w:t xml:space="preserve">Informationsblatt nach Art. 13 und 14 der EU-Datenschutz-Grundverordnung (DS-GVO) </w:t>
      </w:r>
    </w:p>
    <w:p w:rsidR="000E0D70" w:rsidRPr="00DE31EB" w:rsidRDefault="00134F3C" w:rsidP="000E0D70">
      <w:pPr>
        <w:spacing w:after="0"/>
        <w:rPr>
          <w:rFonts w:ascii="Arial Narrow" w:hAnsi="Arial Narrow" w:cs="Arial"/>
          <w:b/>
          <w:sz w:val="24"/>
        </w:rPr>
      </w:pPr>
      <w:r w:rsidRPr="00DE31EB">
        <w:rPr>
          <w:rFonts w:ascii="Arial Narrow" w:hAnsi="Arial Narrow" w:cs="Arial"/>
          <w:b/>
          <w:sz w:val="24"/>
          <w:szCs w:val="24"/>
        </w:rPr>
        <w:t>b</w:t>
      </w:r>
      <w:r w:rsidR="000E0D70" w:rsidRPr="00DE31EB">
        <w:rPr>
          <w:rFonts w:ascii="Arial Narrow" w:hAnsi="Arial Narrow" w:cs="Arial"/>
          <w:b/>
          <w:sz w:val="24"/>
          <w:szCs w:val="24"/>
        </w:rPr>
        <w:t>ei</w:t>
      </w:r>
      <w:r w:rsidRPr="00DE31EB">
        <w:rPr>
          <w:rFonts w:ascii="Arial Narrow" w:hAnsi="Arial Narrow" w:cs="Arial"/>
          <w:b/>
          <w:sz w:val="24"/>
          <w:szCs w:val="24"/>
        </w:rPr>
        <w:t xml:space="preserve"> der</w:t>
      </w:r>
      <w:r w:rsidR="000E0D70" w:rsidRPr="00DE31EB">
        <w:rPr>
          <w:rFonts w:ascii="Arial Narrow" w:hAnsi="Arial Narrow" w:cs="Arial"/>
          <w:b/>
          <w:sz w:val="24"/>
          <w:szCs w:val="24"/>
        </w:rPr>
        <w:t xml:space="preserve"> </w:t>
      </w:r>
      <w:r w:rsidR="00F5186C">
        <w:rPr>
          <w:rFonts w:ascii="Arial Narrow" w:hAnsi="Arial Narrow" w:cs="Arial"/>
          <w:b/>
          <w:sz w:val="24"/>
          <w:szCs w:val="24"/>
        </w:rPr>
        <w:t>Hansestadt Herford</w:t>
      </w:r>
      <w:r w:rsidRPr="00DE31EB">
        <w:rPr>
          <w:rFonts w:ascii="Arial Narrow" w:hAnsi="Arial Narrow" w:cs="Arial"/>
          <w:b/>
          <w:sz w:val="24"/>
          <w:szCs w:val="24"/>
        </w:rPr>
        <w:t xml:space="preserve"> im Zuge der</w:t>
      </w:r>
      <w:r w:rsidR="002C4FAF">
        <w:rPr>
          <w:rFonts w:ascii="Arial Narrow" w:hAnsi="Arial Narrow" w:cs="Arial"/>
          <w:b/>
          <w:sz w:val="24"/>
          <w:szCs w:val="24"/>
        </w:rPr>
        <w:t xml:space="preserve"> </w:t>
      </w:r>
      <w:r w:rsidR="002002C5">
        <w:rPr>
          <w:rFonts w:ascii="Arial Narrow" w:hAnsi="Arial Narrow" w:cs="Arial"/>
          <w:b/>
          <w:sz w:val="24"/>
          <w:szCs w:val="24"/>
        </w:rPr>
        <w:t>Ermittlung eines Schadenverursachers</w:t>
      </w:r>
      <w:r w:rsidR="002C4FAF">
        <w:rPr>
          <w:rFonts w:ascii="Arial Narrow" w:hAnsi="Arial Narrow" w:cs="Arial"/>
          <w:b/>
          <w:sz w:val="24"/>
          <w:szCs w:val="24"/>
        </w:rPr>
        <w:t xml:space="preserve"> </w:t>
      </w:r>
      <w:r w:rsidRPr="00DE31EB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603ECF" w:rsidRPr="00DE31EB" w:rsidRDefault="000E0D70" w:rsidP="00DA7223">
      <w:pPr>
        <w:rPr>
          <w:rFonts w:ascii="Arial Narrow" w:hAnsi="Arial Narrow"/>
          <w:bCs/>
          <w:sz w:val="24"/>
          <w:szCs w:val="24"/>
        </w:rPr>
      </w:pPr>
      <w:r w:rsidRPr="00DE31EB">
        <w:rPr>
          <w:rFonts w:ascii="Arial Narrow" w:hAnsi="Arial Narrow" w:cs="Arial"/>
          <w:sz w:val="20"/>
          <w:szCs w:val="20"/>
        </w:rPr>
        <w:t>Die DS-GVO bildet die gesetzliche Grundlage für die Verarbeitung Ihrer personenbezogenen Daten. Diese stärkt die Rechte der betr</w:t>
      </w:r>
      <w:r w:rsidR="00195729" w:rsidRPr="00DE31EB">
        <w:rPr>
          <w:rFonts w:ascii="Arial Narrow" w:hAnsi="Arial Narrow" w:cs="Arial"/>
          <w:sz w:val="20"/>
          <w:szCs w:val="20"/>
        </w:rPr>
        <w:t xml:space="preserve">offenen Bürgerinnen und Bürger. </w:t>
      </w:r>
      <w:r w:rsidRPr="00DE31EB">
        <w:rPr>
          <w:rFonts w:ascii="Arial Narrow" w:hAnsi="Arial Narrow" w:cs="Arial"/>
          <w:sz w:val="20"/>
          <w:szCs w:val="20"/>
        </w:rPr>
        <w:t>Die Wahrung der Transparenz bei der Datenverarbeitung i</w:t>
      </w:r>
      <w:r w:rsidR="00F5186C">
        <w:rPr>
          <w:rFonts w:ascii="Arial Narrow" w:hAnsi="Arial Narrow" w:cs="Arial"/>
          <w:sz w:val="20"/>
          <w:szCs w:val="20"/>
        </w:rPr>
        <w:t xml:space="preserve">st für </w:t>
      </w:r>
      <w:r w:rsidR="00B67946">
        <w:rPr>
          <w:rFonts w:ascii="Arial Narrow" w:hAnsi="Arial Narrow" w:cs="Arial"/>
          <w:sz w:val="20"/>
          <w:szCs w:val="20"/>
        </w:rPr>
        <w:t xml:space="preserve">die </w:t>
      </w:r>
      <w:r w:rsidR="00F5186C">
        <w:rPr>
          <w:rFonts w:ascii="Arial Narrow" w:hAnsi="Arial Narrow" w:cs="Arial"/>
          <w:sz w:val="20"/>
          <w:szCs w:val="20"/>
        </w:rPr>
        <w:t>Hansestadt Herford</w:t>
      </w:r>
      <w:r w:rsidR="00DB4573" w:rsidRPr="00DE31EB">
        <w:rPr>
          <w:rFonts w:ascii="Arial Narrow" w:hAnsi="Arial Narrow" w:cs="Arial"/>
          <w:sz w:val="20"/>
          <w:szCs w:val="20"/>
        </w:rPr>
        <w:t xml:space="preserve"> </w:t>
      </w:r>
      <w:r w:rsidRPr="00DE31EB">
        <w:rPr>
          <w:rFonts w:ascii="Arial Narrow" w:hAnsi="Arial Narrow" w:cs="Arial"/>
          <w:sz w:val="20"/>
          <w:szCs w:val="20"/>
        </w:rPr>
        <w:t>von besonderer Bedeutung. Hiermit kommen wir Ihrem Informationsanspruch nach und teilen Ihnen folgendes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4"/>
        <w:gridCol w:w="5824"/>
      </w:tblGrid>
      <w:tr w:rsidR="00652F6E" w:rsidRPr="00DE31EB" w:rsidTr="00187707">
        <w:tc>
          <w:tcPr>
            <w:tcW w:w="3464" w:type="dxa"/>
          </w:tcPr>
          <w:p w:rsidR="00652F6E" w:rsidRPr="00DE31EB" w:rsidRDefault="00652F6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Verantwortliche/r: </w:t>
            </w:r>
          </w:p>
          <w:p w:rsidR="00652F6E" w:rsidRPr="00DE31EB" w:rsidRDefault="00652F6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Der Bürgermeister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</w:t>
            </w: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Herford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Tel.: </w:t>
            </w:r>
            <w:r w:rsidRPr="00270361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05221 189-0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E-Mail: info@herford</w:t>
            </w: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.de 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632539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Fachbereich </w:t>
            </w:r>
            <w:r w:rsidR="002002C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2.2 - Tiefbau</w:t>
            </w:r>
          </w:p>
          <w:p w:rsidR="00A12D5A" w:rsidRPr="00DE31EB" w:rsidRDefault="00A12D5A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Datenschutzbeauftragte/r: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Datenschutzbeauftragter der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Hansestadt Herford</w:t>
            </w: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 </w:t>
            </w:r>
          </w:p>
          <w:p w:rsidR="00632539" w:rsidRPr="00136583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13658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persönlich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Rathausplatz 1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32052 Herford</w:t>
            </w:r>
          </w:p>
          <w:p w:rsidR="00632539" w:rsidRPr="004F542E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632539" w:rsidRDefault="00632539" w:rsidP="00632539">
            <w:pPr>
              <w:spacing w:before="40" w:after="40"/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</w:pP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E-Mail: datenschutz@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herford</w:t>
            </w:r>
            <w:r w:rsidRPr="004F542E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.de</w:t>
            </w:r>
            <w:r w:rsidRPr="00DE31EB"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  <w:p w:rsidR="00783EBF" w:rsidRPr="00DE31EB" w:rsidRDefault="00783EBF" w:rsidP="003D10B5">
            <w:pPr>
              <w:spacing w:before="40" w:after="40"/>
              <w:rPr>
                <w:rFonts w:ascii="Arial Narrow" w:eastAsia="Times New Roman" w:hAnsi="Arial Narrow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Zweck und Notwendigkeit: </w:t>
            </w:r>
          </w:p>
          <w:p w:rsidR="00F8513E" w:rsidRPr="00DE31EB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7707" w:rsidRPr="00187707" w:rsidRDefault="00187707" w:rsidP="00187707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Die </w:t>
            </w:r>
            <w:r w:rsidR="00F5186C">
              <w:rPr>
                <w:rFonts w:ascii="Arial Narrow" w:hAnsi="Arial Narrow" w:cs="Arial"/>
                <w:sz w:val="20"/>
                <w:szCs w:val="20"/>
              </w:rPr>
              <w:t>Hansestadt Herford</w:t>
            </w:r>
            <w:r w:rsidR="00F5186C" w:rsidRPr="0018770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18770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verarbeitet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personenbezogene Daten </w:t>
            </w:r>
            <w:r w:rsidR="002002C5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zur Geltendmachung bestehender Schadenersatzansprüche</w:t>
            </w:r>
            <w:r w:rsidRPr="0018770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187707" w:rsidRPr="00187707" w:rsidRDefault="00187707" w:rsidP="00187707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:rsidR="001655DA" w:rsidRPr="00F5349D" w:rsidRDefault="00187707" w:rsidP="009D5CB8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18770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F5186C">
              <w:rPr>
                <w:rFonts w:ascii="Arial Narrow" w:hAnsi="Arial Narrow" w:cs="Arial"/>
                <w:sz w:val="20"/>
                <w:szCs w:val="20"/>
              </w:rPr>
              <w:t>Hansestadt Herford</w:t>
            </w:r>
            <w:r w:rsidR="00F5186C" w:rsidRPr="0018770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Pr="00187707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darf nur dann an andere Personen oder Stellen personenbezogene Daten weitergeben, wenn Sie dem zugestimmt haben oder die Weitergabe gesetzlich zugelassen ist.</w:t>
            </w: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Rechtsgrundlage: </w:t>
            </w:r>
          </w:p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845ECA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Verarbeitung der Daten erfolgt auf Grundlage</w:t>
            </w:r>
            <w:r w:rsidR="00845ECA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:</w:t>
            </w:r>
          </w:p>
          <w:p w:rsidR="00227CB3" w:rsidRPr="00845ECA" w:rsidRDefault="00FE4B79" w:rsidP="00845ECA">
            <w:pPr>
              <w:pStyle w:val="Listenabsatz"/>
              <w:numPr>
                <w:ilvl w:val="0"/>
                <w:numId w:val="9"/>
              </w:num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eastAsia="Times New Roman" w:hAnsi="Arial Narrow" w:cs="Arial"/>
                  <w:color w:val="000000"/>
                  <w:sz w:val="20"/>
                  <w:szCs w:val="20"/>
                </w:rPr>
                <w:alias w:val="Rechtsgrundlage"/>
                <w:tag w:val="tag_rechtsgrundlage"/>
                <w:id w:val="-560637770"/>
                <w:lock w:val="sdtLocked"/>
                <w:placeholder>
                  <w:docPart w:val="DefaultPlaceholder_1082065159"/>
                </w:placeholder>
                <w:dropDownList>
                  <w:listItem w:value="Wählen Sie ein Element aus."/>
                  <w:listItem w:displayText="Art. 6 Abs. 1 lit. a DS-GVO (Einwilligung der betroffenen Person)" w:value="Art. 6 Abs. 1 lit. a DS-GVO (Einwilligung der betroffenen Person)"/>
                  <w:listItem w:displayText="Art. 6 Abs. 1 lit. b DS-GVO (Erfüllung eines Vertrages)" w:value="Art. 6 Abs. 1 lit. b DS-GVO (Erfüllung eines Vertrages)"/>
                  <w:listItem w:displayText="Art. 6 Abs. 1 lit. c DS-GVO (Erfüllung einer rechtlichen Verpflichtung)" w:value="Art. 6 Abs. 1 lit. c DS-GVO (Erfüllung einer rechtlichen Verpflichtung)"/>
                  <w:listItem w:displayText="Art. 6 Abs. 1 lit. d DS-GVO (lebenswichtige Interessen schützen)" w:value="Art. 6 Abs. 1 lit. d DS-GVO (lebenswichtige Interessen schützen)"/>
                  <w:listItem w:displayText="Art. 6 Abs. 1 lit. e DS-GVO (Wahrnehmung einer Aufgabe)" w:value="Art. 6 Abs. 1 lit. e DS-GVO (Wahrnehmung einer Aufgabe)"/>
                  <w:listItem w:displayText="Art. 6 Abs. 1 lit. f DS-GVO (Wahrung berechtigter Interessen)" w:value="Art. 6 Abs. 1 lit. f DS-GVO (Wahrung berechtigter Interessen)"/>
                </w:dropDownList>
              </w:sdtPr>
              <w:sdtEndPr/>
              <w:sdtContent>
                <w:r w:rsidR="00A60C45">
                  <w:rPr>
                    <w:rFonts w:ascii="Arial Narrow" w:eastAsia="Times New Roman" w:hAnsi="Arial Narrow" w:cs="Arial"/>
                    <w:color w:val="000000"/>
                    <w:sz w:val="20"/>
                    <w:szCs w:val="20"/>
                  </w:rPr>
                  <w:t>Art. 6 Abs. 1 lit. e DS-GVO (Wahrnehmung einer Aufgabe)</w:t>
                </w:r>
              </w:sdtContent>
            </w:sdt>
          </w:p>
          <w:p w:rsidR="00F5349D" w:rsidRDefault="00F5349D" w:rsidP="003D10B5">
            <w:pPr>
              <w:spacing w:before="40" w:after="40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:rsidR="00A12D5A" w:rsidRDefault="000270D4" w:rsidP="00187707">
            <w:pPr>
              <w:spacing w:before="40" w:after="40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93BB3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>Des Weiteren beziehen wir uns auf folgende/s Spezialgesetz/e</w:t>
            </w:r>
            <w:r w:rsidR="00506373" w:rsidRPr="00C93BB3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>:</w:t>
            </w:r>
            <w:r w:rsidRPr="00C93BB3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2002C5">
              <w:rPr>
                <w:rFonts w:ascii="Arial Narrow" w:eastAsia="Times New Roman" w:hAnsi="Arial Narrow" w:cs="Arial"/>
                <w:sz w:val="20"/>
                <w:szCs w:val="20"/>
              </w:rPr>
              <w:t>Bürgerliches Gesetzbuch (BGB), Straßenverkehrsgesetz (StVO), Fahrzeugregisterverordnung (FRV)</w:t>
            </w:r>
            <w:r w:rsidR="00187707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:rsidR="00187707" w:rsidRPr="00DE31EB" w:rsidRDefault="00187707" w:rsidP="00187707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44656C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Kategorien personenbezogener Daten </w:t>
            </w: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(nur ausfüllen, wenn Artikel 14 zutreffend</w:t>
            </w:r>
            <w:r w:rsidR="00F5349D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; ansonsten Zeile löschen</w:t>
            </w: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)</w:t>
            </w: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:</w:t>
            </w:r>
          </w:p>
          <w:p w:rsidR="00487D17" w:rsidRPr="00DE31EB" w:rsidRDefault="00487D17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Default="002002C5" w:rsidP="003D10B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Angaben zum Fahrzeughalter (Name, Vorname, Adresse, Geburtsdatum)</w:t>
            </w:r>
          </w:p>
          <w:p w:rsidR="002002C5" w:rsidRDefault="002002C5" w:rsidP="003D10B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Amtliches Kennzeichen</w:t>
            </w:r>
          </w:p>
          <w:p w:rsidR="002002C5" w:rsidRPr="00DE31EB" w:rsidRDefault="002002C5" w:rsidP="003D10B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Versicherungsdaten</w:t>
            </w:r>
          </w:p>
        </w:tc>
      </w:tr>
      <w:tr w:rsidR="00F8513E" w:rsidRPr="00DE31EB" w:rsidTr="00187707">
        <w:tc>
          <w:tcPr>
            <w:tcW w:w="3464" w:type="dxa"/>
          </w:tcPr>
          <w:p w:rsidR="00F5349D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Herkunft personenbezogener Daten </w:t>
            </w:r>
          </w:p>
          <w:p w:rsidR="00F8513E" w:rsidRPr="00DE31EB" w:rsidRDefault="00F5349D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(nur ausfüllen, wenn Artikel 14 zutreffend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; ansonsten Zeile löschen</w:t>
            </w:r>
            <w:r w:rsidRPr="00DE31E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)</w:t>
            </w: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:</w:t>
            </w:r>
          </w:p>
          <w:p w:rsidR="00884C9F" w:rsidRDefault="00884C9F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884C9F" w:rsidRPr="00DE31EB" w:rsidRDefault="00884C9F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Default="00085DB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Polizei</w:t>
            </w:r>
          </w:p>
          <w:p w:rsidR="00085DB7" w:rsidRPr="00DE31EB" w:rsidRDefault="00085DB7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KFZ-Zulassungsstelle</w:t>
            </w:r>
          </w:p>
        </w:tc>
      </w:tr>
      <w:tr w:rsidR="00F8513E" w:rsidRPr="00DE31EB" w:rsidTr="00187707">
        <w:tc>
          <w:tcPr>
            <w:tcW w:w="3464" w:type="dxa"/>
          </w:tcPr>
          <w:p w:rsidR="00C93BB3" w:rsidRPr="00884C9F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Empfänger/Kategorien von Empfängern: </w:t>
            </w:r>
          </w:p>
        </w:tc>
        <w:tc>
          <w:tcPr>
            <w:tcW w:w="5824" w:type="dxa"/>
          </w:tcPr>
          <w:p w:rsidR="00B0224C" w:rsidRPr="00B0224C" w:rsidRDefault="00B0224C" w:rsidP="00B0224C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B0224C">
              <w:rPr>
                <w:rFonts w:ascii="Arial Narrow" w:eastAsia="Times New Roman" w:hAnsi="Arial Narrow" w:cs="Arial"/>
                <w:sz w:val="20"/>
                <w:szCs w:val="20"/>
                <w:u w:val="single"/>
                <w:shd w:val="clear" w:color="auto" w:fill="FFFFFF" w:themeFill="background1"/>
              </w:rPr>
              <w:t xml:space="preserve">Interne Stellen: </w:t>
            </w:r>
          </w:p>
          <w:p w:rsidR="00B0224C" w:rsidRPr="00B0224C" w:rsidRDefault="00B0224C" w:rsidP="00B0224C">
            <w:pP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</w:p>
          <w:p w:rsidR="00B0224C" w:rsidRPr="00085DB7" w:rsidRDefault="00085DB7" w:rsidP="00085DB7">
            <w:pPr>
              <w:pStyle w:val="Listenabsatz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  <w:r w:rsidRPr="00085DB7">
              <w:rPr>
                <w:rFonts w:ascii="Arial Narrow" w:eastAsia="Times New Roman" w:hAnsi="Arial Narrow" w:cs="Arial"/>
                <w:b/>
                <w:sz w:val="20"/>
                <w:szCs w:val="20"/>
                <w:shd w:val="clear" w:color="auto" w:fill="FFFFFF" w:themeFill="background1"/>
              </w:rPr>
              <w:t>Verwaltungsmitarbeiter</w:t>
            </w:r>
            <w:r w:rsidRPr="00085DB7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>, die mit der Schadenabwicklung zu tun haben.</w:t>
            </w:r>
          </w:p>
          <w:p w:rsidR="00B0224C" w:rsidRPr="00B0224C" w:rsidRDefault="00B0224C" w:rsidP="00B0224C">
            <w:pP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</w:p>
          <w:p w:rsidR="00B0224C" w:rsidRDefault="00B0224C" w:rsidP="00B0224C">
            <w:pPr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  <w:r w:rsidRPr="00446D2E">
              <w:rPr>
                <w:rFonts w:ascii="Arial Narrow" w:eastAsia="Times New Roman" w:hAnsi="Arial Narrow" w:cs="Arial"/>
                <w:b/>
                <w:sz w:val="20"/>
                <w:szCs w:val="20"/>
                <w:shd w:val="clear" w:color="auto" w:fill="FFFFFF" w:themeFill="background1"/>
              </w:rPr>
              <w:lastRenderedPageBreak/>
              <w:t>Abteilung Kämmerei, Steuern und Stadtkasse</w:t>
            </w:r>
            <w:r w:rsidRPr="00B0224C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 xml:space="preserve"> zur Verwaltung des Haushalts, der Zahlungsabwicklung und Einnahmen von Steuern und Abgaben.</w:t>
            </w:r>
          </w:p>
          <w:p w:rsidR="008113E2" w:rsidRDefault="008113E2" w:rsidP="008113E2">
            <w:pPr>
              <w:pStyle w:val="Listenabsatz"/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</w:p>
          <w:p w:rsidR="00B0224C" w:rsidRPr="00B0224C" w:rsidRDefault="00B0224C" w:rsidP="00B0224C">
            <w:pP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</w:p>
          <w:p w:rsidR="00B0224C" w:rsidRDefault="00B0224C" w:rsidP="00B0224C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B0224C">
              <w:rPr>
                <w:rFonts w:ascii="Arial Narrow" w:eastAsia="Times New Roman" w:hAnsi="Arial Narrow" w:cs="Arial"/>
                <w:sz w:val="20"/>
                <w:szCs w:val="20"/>
                <w:u w:val="single"/>
                <w:shd w:val="clear" w:color="auto" w:fill="FFFFFF" w:themeFill="background1"/>
              </w:rPr>
              <w:t xml:space="preserve">Externe Stellen: </w:t>
            </w:r>
          </w:p>
          <w:p w:rsidR="00F8513E" w:rsidRDefault="00B0224C" w:rsidP="00B0224C">
            <w:pPr>
              <w:pStyle w:val="Listenabsatz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 xml:space="preserve">Beteiligte </w:t>
            </w:r>
            <w:r w:rsidRPr="00446D2E">
              <w:rPr>
                <w:rFonts w:ascii="Arial Narrow" w:eastAsia="Times New Roman" w:hAnsi="Arial Narrow" w:cs="Arial"/>
                <w:b/>
                <w:sz w:val="20"/>
                <w:szCs w:val="20"/>
                <w:shd w:val="clear" w:color="auto" w:fill="FFFFFF" w:themeFill="background1"/>
              </w:rPr>
              <w:t>Rechenzentren</w:t>
            </w:r>
            <w:r w:rsidRPr="00B0224C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 xml:space="preserve"> und </w:t>
            </w:r>
            <w:r w:rsidRPr="00446D2E">
              <w:rPr>
                <w:rFonts w:ascii="Arial Narrow" w:eastAsia="Times New Roman" w:hAnsi="Arial Narrow" w:cs="Arial"/>
                <w:b/>
                <w:sz w:val="20"/>
                <w:szCs w:val="20"/>
                <w:shd w:val="clear" w:color="auto" w:fill="FFFFFF" w:themeFill="background1"/>
              </w:rPr>
              <w:t>Auftragsverarbeiter</w:t>
            </w:r>
            <w:r w:rsidRPr="00B0224C"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  <w:t xml:space="preserve"> zur Verwaltung und Bereitstellung der Software bzw. Verfahren sowie zur Durchführung der Fernwartung und Wartung.</w:t>
            </w:r>
          </w:p>
          <w:p w:rsidR="00B0224C" w:rsidRPr="00B0224C" w:rsidRDefault="00B0224C" w:rsidP="00B0224C">
            <w:pPr>
              <w:pStyle w:val="Listenabsatz"/>
              <w:ind w:left="360"/>
              <w:rPr>
                <w:rFonts w:ascii="Arial Narrow" w:eastAsia="Times New Roman" w:hAnsi="Arial Narrow" w:cs="Arial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F8513E" w:rsidRPr="00DE31EB" w:rsidTr="00187707">
        <w:tc>
          <w:tcPr>
            <w:tcW w:w="3464" w:type="dxa"/>
          </w:tcPr>
          <w:p w:rsidR="00F8513E" w:rsidRDefault="00F8513E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lastRenderedPageBreak/>
              <w:t xml:space="preserve">Übermittlung an ein Drittland/internationale Organisation: </w:t>
            </w:r>
          </w:p>
          <w:p w:rsidR="00884C9F" w:rsidRPr="00DE31EB" w:rsidRDefault="00884C9F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DE31EB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Eine Übermittlung der verarbeiteten Daten ist nicht vorgesehen.</w:t>
            </w: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Speicherdauer bzw. -kriterien:</w:t>
            </w:r>
          </w:p>
          <w:p w:rsidR="00487D17" w:rsidRPr="00DE31EB" w:rsidRDefault="00487D17" w:rsidP="00331993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F8513E" w:rsidRPr="00E446A4" w:rsidRDefault="00B96F84" w:rsidP="00B96F84">
            <w:pPr>
              <w:spacing w:before="40" w:after="4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Die Daten werden maximal bis zu 10  Jahre nach Abschluss des Vorgangs gespeichert.</w:t>
            </w:r>
            <w:r w:rsidR="002C4FA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F8513E" w:rsidRPr="00DE31EB" w:rsidTr="00187707">
        <w:tc>
          <w:tcPr>
            <w:tcW w:w="3464" w:type="dxa"/>
          </w:tcPr>
          <w:p w:rsidR="00F8513E" w:rsidRPr="00DE31EB" w:rsidRDefault="00F8513E" w:rsidP="00162D96">
            <w:pPr>
              <w:spacing w:before="40" w:after="40"/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Betroffenenrechte:</w:t>
            </w:r>
            <w:r w:rsidRPr="00DE31EB">
              <w:rPr>
                <w:rFonts w:ascii="Arial Narrow" w:eastAsia="Times New Roman" w:hAnsi="Arial Narrow" w:cs="Arial"/>
                <w:i/>
                <w:color w:val="FF0000"/>
                <w:sz w:val="20"/>
                <w:szCs w:val="20"/>
              </w:rPr>
              <w:t xml:space="preserve"> </w:t>
            </w:r>
          </w:p>
          <w:p w:rsidR="00F8513E" w:rsidRPr="00DE31EB" w:rsidRDefault="00F8513E" w:rsidP="005B1C08">
            <w:pPr>
              <w:spacing w:before="40" w:after="40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</w:tcPr>
          <w:p w:rsidR="001824D1" w:rsidRPr="00DE31EB" w:rsidRDefault="00F8513E" w:rsidP="003D10B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Auskunftsrecht (Art. 15)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Berichtigung (Art. 16)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Löschung (Art. 17)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Einschränkung der Verarbeitung (Art. 18)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Recht auf Datenübertragbarkeit (Art. 20)</w:t>
            </w: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br/>
              <w:t>Widerspruchsrecht (Art. 21)</w:t>
            </w:r>
          </w:p>
          <w:p w:rsidR="00A12D5A" w:rsidRPr="00DE31EB" w:rsidRDefault="00A12D5A" w:rsidP="003D10B5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8513E" w:rsidRDefault="00F8513E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E31EB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Ihr Beschwerderecht (Art. 77) können Sie unter anderem bei der/dem Landesbeauftragte/n für Datenschutz und Informationsfreiheit Nordrhein-Westfalen wahrnehmen.</w:t>
            </w:r>
          </w:p>
          <w:p w:rsidR="00F5349D" w:rsidRDefault="00F5349D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Kontaktdaten der Aufsichtsbehörde: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Landesbeauftragte für Datenschutz und Informationsfreiheit Nordrhein-Westfalen,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Postfach 20 04 44, 40102 Düsseldorf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Hausanschrift: Kavalleriestr. 2-4, 40213 Düsseldorf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Tel.: 0211 38424-0,</w:t>
            </w:r>
          </w:p>
          <w:p w:rsidR="00F5349D" w:rsidRDefault="00F5349D" w:rsidP="00F5349D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Fax-Nr.: 0211 38424-10,</w:t>
            </w:r>
          </w:p>
          <w:p w:rsidR="00A12D5A" w:rsidRPr="00DE31EB" w:rsidRDefault="009716A3" w:rsidP="003D10B5">
            <w:pPr>
              <w:spacing w:before="40" w:after="4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E-Mail: poststelle@ldi.nrw.de</w:t>
            </w:r>
          </w:p>
        </w:tc>
      </w:tr>
    </w:tbl>
    <w:p w:rsidR="00603ECF" w:rsidRPr="00331993" w:rsidRDefault="00603ECF" w:rsidP="00AD5045">
      <w:pPr>
        <w:pStyle w:val="KeinLeerraum"/>
        <w:rPr>
          <w:rFonts w:ascii="Arial Narrow" w:hAnsi="Arial Narrow"/>
          <w:bCs/>
          <w:sz w:val="20"/>
          <w:szCs w:val="20"/>
        </w:rPr>
      </w:pPr>
    </w:p>
    <w:sectPr w:rsidR="00603ECF" w:rsidRPr="00331993" w:rsidSect="00DA7223">
      <w:headerReference w:type="default" r:id="rId8"/>
      <w:footerReference w:type="default" r:id="rId9"/>
      <w:footerReference w:type="first" r:id="rId10"/>
      <w:pgSz w:w="11906" w:h="16838"/>
      <w:pgMar w:top="170" w:right="720" w:bottom="17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79" w:rsidRDefault="00FE4B79" w:rsidP="002D7E77">
      <w:pPr>
        <w:spacing w:after="0" w:line="240" w:lineRule="auto"/>
      </w:pPr>
      <w:r>
        <w:separator/>
      </w:r>
    </w:p>
  </w:endnote>
  <w:endnote w:type="continuationSeparator" w:id="0">
    <w:p w:rsidR="00FE4B79" w:rsidRDefault="00FE4B79" w:rsidP="002D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50862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331993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31993">
          <w:rPr>
            <w:rFonts w:ascii="Arial Narrow" w:hAnsi="Arial Narrow"/>
            <w:b/>
          </w:rPr>
          <w:fldChar w:fldCharType="begin"/>
        </w:r>
        <w:r w:rsidRPr="00331993">
          <w:rPr>
            <w:rFonts w:ascii="Arial Narrow" w:hAnsi="Arial Narrow"/>
            <w:b/>
          </w:rPr>
          <w:instrText>PAGE   \* MERGEFORMAT</w:instrText>
        </w:r>
        <w:r w:rsidRPr="00331993">
          <w:rPr>
            <w:rFonts w:ascii="Arial Narrow" w:hAnsi="Arial Narrow"/>
            <w:b/>
          </w:rPr>
          <w:fldChar w:fldCharType="separate"/>
        </w:r>
        <w:r w:rsidR="003044A9">
          <w:rPr>
            <w:rFonts w:ascii="Arial Narrow" w:hAnsi="Arial Narrow"/>
            <w:b/>
            <w:noProof/>
          </w:rPr>
          <w:t>1</w:t>
        </w:r>
        <w:r w:rsidRPr="00331993">
          <w:rPr>
            <w:rFonts w:ascii="Arial Narrow" w:hAnsi="Arial Narrow"/>
            <w:b/>
          </w:rPr>
          <w:fldChar w:fldCharType="end"/>
        </w:r>
        <w:r w:rsidRPr="00331993">
          <w:rPr>
            <w:rFonts w:ascii="Arial Narrow" w:hAnsi="Arial Narrow"/>
          </w:rPr>
          <w:t xml:space="preserve"> | </w:t>
        </w:r>
        <w:r w:rsidRPr="00331993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086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162D96" w:rsidRPr="000E0D70" w:rsidRDefault="00162D96">
        <w:pPr>
          <w:pStyle w:val="Fuzeile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0E0D70">
          <w:rPr>
            <w:rFonts w:ascii="Arial Narrow" w:hAnsi="Arial Narrow"/>
            <w:b/>
          </w:rPr>
          <w:fldChar w:fldCharType="begin"/>
        </w:r>
        <w:r w:rsidRPr="000E0D70">
          <w:rPr>
            <w:rFonts w:ascii="Arial Narrow" w:hAnsi="Arial Narrow"/>
            <w:b/>
          </w:rPr>
          <w:instrText>PAGE   \* MERGEFORMAT</w:instrText>
        </w:r>
        <w:r w:rsidRPr="000E0D70">
          <w:rPr>
            <w:rFonts w:ascii="Arial Narrow" w:hAnsi="Arial Narrow"/>
            <w:b/>
          </w:rPr>
          <w:fldChar w:fldCharType="separate"/>
        </w:r>
        <w:r w:rsidR="00F5186C">
          <w:rPr>
            <w:rFonts w:ascii="Arial Narrow" w:hAnsi="Arial Narrow"/>
            <w:b/>
            <w:noProof/>
          </w:rPr>
          <w:t>1</w:t>
        </w:r>
        <w:r w:rsidRPr="000E0D70">
          <w:rPr>
            <w:rFonts w:ascii="Arial Narrow" w:hAnsi="Arial Narrow"/>
            <w:b/>
          </w:rPr>
          <w:fldChar w:fldCharType="end"/>
        </w:r>
        <w:r w:rsidRPr="000E0D70">
          <w:rPr>
            <w:rFonts w:ascii="Arial Narrow" w:hAnsi="Arial Narrow"/>
          </w:rPr>
          <w:t xml:space="preserve"> | </w:t>
        </w:r>
        <w:r w:rsidRPr="000E0D70">
          <w:rPr>
            <w:rFonts w:ascii="Arial Narrow" w:hAnsi="Arial Narrow"/>
            <w:color w:val="808080" w:themeColor="background1" w:themeShade="80"/>
            <w:spacing w:val="60"/>
          </w:rPr>
          <w:t>Seite</w:t>
        </w:r>
      </w:p>
    </w:sdtContent>
  </w:sdt>
  <w:p w:rsidR="00162D96" w:rsidRDefault="00162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79" w:rsidRDefault="00FE4B79" w:rsidP="002D7E77">
      <w:pPr>
        <w:spacing w:after="0" w:line="240" w:lineRule="auto"/>
      </w:pPr>
      <w:r>
        <w:separator/>
      </w:r>
    </w:p>
  </w:footnote>
  <w:footnote w:type="continuationSeparator" w:id="0">
    <w:p w:rsidR="00FE4B79" w:rsidRDefault="00FE4B79" w:rsidP="002D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D96" w:rsidRDefault="00162D96">
    <w:pPr>
      <w:pStyle w:val="Kopfzeile"/>
    </w:pPr>
    <w:r>
      <w:rPr>
        <w:color w:val="808080" w:themeColor="background1" w:themeShade="80"/>
        <w:spacing w:val="60"/>
      </w:rPr>
      <w:tab/>
    </w:r>
    <w:r>
      <w:rPr>
        <w:color w:val="808080" w:themeColor="background1" w:themeShade="80"/>
        <w:spacing w:val="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251"/>
    <w:multiLevelType w:val="hybridMultilevel"/>
    <w:tmpl w:val="235CE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8149C"/>
    <w:multiLevelType w:val="hybridMultilevel"/>
    <w:tmpl w:val="D25EE592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9922B26"/>
    <w:multiLevelType w:val="hybridMultilevel"/>
    <w:tmpl w:val="26DC3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6AD"/>
    <w:multiLevelType w:val="multilevel"/>
    <w:tmpl w:val="F2B4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30A5A"/>
    <w:multiLevelType w:val="hybridMultilevel"/>
    <w:tmpl w:val="8B3E36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65415"/>
    <w:multiLevelType w:val="hybridMultilevel"/>
    <w:tmpl w:val="C2804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617E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59D3"/>
    <w:multiLevelType w:val="multilevel"/>
    <w:tmpl w:val="88D2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612769"/>
    <w:multiLevelType w:val="hybridMultilevel"/>
    <w:tmpl w:val="BA8E8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B589B"/>
    <w:multiLevelType w:val="hybridMultilevel"/>
    <w:tmpl w:val="08261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B228A"/>
    <w:multiLevelType w:val="hybridMultilevel"/>
    <w:tmpl w:val="7512A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50CDE"/>
    <w:multiLevelType w:val="hybridMultilevel"/>
    <w:tmpl w:val="C9F0B6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77"/>
    <w:rsid w:val="00021537"/>
    <w:rsid w:val="000270D4"/>
    <w:rsid w:val="00074AE5"/>
    <w:rsid w:val="00083AAE"/>
    <w:rsid w:val="00085DB7"/>
    <w:rsid w:val="000B38F0"/>
    <w:rsid w:val="000C1B41"/>
    <w:rsid w:val="000C4625"/>
    <w:rsid w:val="000D6900"/>
    <w:rsid w:val="000E0D70"/>
    <w:rsid w:val="00123138"/>
    <w:rsid w:val="00123573"/>
    <w:rsid w:val="00134AF1"/>
    <w:rsid w:val="00134F3C"/>
    <w:rsid w:val="00152366"/>
    <w:rsid w:val="00162D96"/>
    <w:rsid w:val="00163BF4"/>
    <w:rsid w:val="001655DA"/>
    <w:rsid w:val="00165A89"/>
    <w:rsid w:val="001824D1"/>
    <w:rsid w:val="00187707"/>
    <w:rsid w:val="00187F4B"/>
    <w:rsid w:val="00190098"/>
    <w:rsid w:val="00194518"/>
    <w:rsid w:val="00195729"/>
    <w:rsid w:val="00195EFA"/>
    <w:rsid w:val="001B0DDF"/>
    <w:rsid w:val="001D1206"/>
    <w:rsid w:val="001E4FED"/>
    <w:rsid w:val="001E5626"/>
    <w:rsid w:val="002002C5"/>
    <w:rsid w:val="00207928"/>
    <w:rsid w:val="002079EB"/>
    <w:rsid w:val="002175DA"/>
    <w:rsid w:val="00227CB3"/>
    <w:rsid w:val="00233EA8"/>
    <w:rsid w:val="00234AAC"/>
    <w:rsid w:val="00242C2D"/>
    <w:rsid w:val="00246B50"/>
    <w:rsid w:val="0026293A"/>
    <w:rsid w:val="00276410"/>
    <w:rsid w:val="0027671E"/>
    <w:rsid w:val="002964F3"/>
    <w:rsid w:val="002A1882"/>
    <w:rsid w:val="002A760A"/>
    <w:rsid w:val="002B5181"/>
    <w:rsid w:val="002C4FAF"/>
    <w:rsid w:val="002D7E77"/>
    <w:rsid w:val="003044A9"/>
    <w:rsid w:val="003078E3"/>
    <w:rsid w:val="00331993"/>
    <w:rsid w:val="003342A1"/>
    <w:rsid w:val="00334E5A"/>
    <w:rsid w:val="00360B48"/>
    <w:rsid w:val="00381964"/>
    <w:rsid w:val="00395EB4"/>
    <w:rsid w:val="0039623A"/>
    <w:rsid w:val="003C5430"/>
    <w:rsid w:val="003D10B5"/>
    <w:rsid w:val="003D4FD5"/>
    <w:rsid w:val="003F53F4"/>
    <w:rsid w:val="00402D7A"/>
    <w:rsid w:val="004406B5"/>
    <w:rsid w:val="0044656C"/>
    <w:rsid w:val="00446D2E"/>
    <w:rsid w:val="00477EEE"/>
    <w:rsid w:val="00487D17"/>
    <w:rsid w:val="00490F2D"/>
    <w:rsid w:val="004A7040"/>
    <w:rsid w:val="004B49CC"/>
    <w:rsid w:val="004C6BA3"/>
    <w:rsid w:val="004E5D51"/>
    <w:rsid w:val="00506373"/>
    <w:rsid w:val="005145AD"/>
    <w:rsid w:val="00577071"/>
    <w:rsid w:val="00590D86"/>
    <w:rsid w:val="00594B58"/>
    <w:rsid w:val="005B1C08"/>
    <w:rsid w:val="005C0A85"/>
    <w:rsid w:val="005D7002"/>
    <w:rsid w:val="005F0EC0"/>
    <w:rsid w:val="005F4652"/>
    <w:rsid w:val="00603ECF"/>
    <w:rsid w:val="00612DAA"/>
    <w:rsid w:val="00612F8B"/>
    <w:rsid w:val="00631B09"/>
    <w:rsid w:val="00632539"/>
    <w:rsid w:val="00652F6E"/>
    <w:rsid w:val="00667D97"/>
    <w:rsid w:val="00670459"/>
    <w:rsid w:val="00687CE7"/>
    <w:rsid w:val="006E2BB9"/>
    <w:rsid w:val="006F567C"/>
    <w:rsid w:val="007020D6"/>
    <w:rsid w:val="00705343"/>
    <w:rsid w:val="00713C59"/>
    <w:rsid w:val="00744FD4"/>
    <w:rsid w:val="00762CC7"/>
    <w:rsid w:val="007669C6"/>
    <w:rsid w:val="00783EBF"/>
    <w:rsid w:val="007866FD"/>
    <w:rsid w:val="00793D96"/>
    <w:rsid w:val="007B4697"/>
    <w:rsid w:val="007B5F0D"/>
    <w:rsid w:val="007F25BC"/>
    <w:rsid w:val="00800EE1"/>
    <w:rsid w:val="008042E4"/>
    <w:rsid w:val="008113E2"/>
    <w:rsid w:val="00845ECA"/>
    <w:rsid w:val="0088069C"/>
    <w:rsid w:val="00884C9F"/>
    <w:rsid w:val="00894BBA"/>
    <w:rsid w:val="008D1EBF"/>
    <w:rsid w:val="00926336"/>
    <w:rsid w:val="00933F5A"/>
    <w:rsid w:val="00944EDB"/>
    <w:rsid w:val="009678EC"/>
    <w:rsid w:val="009716A3"/>
    <w:rsid w:val="009D5CB8"/>
    <w:rsid w:val="00A12D5A"/>
    <w:rsid w:val="00A15045"/>
    <w:rsid w:val="00A32156"/>
    <w:rsid w:val="00A34B32"/>
    <w:rsid w:val="00A35AF2"/>
    <w:rsid w:val="00A60C45"/>
    <w:rsid w:val="00A70372"/>
    <w:rsid w:val="00A84DF1"/>
    <w:rsid w:val="00A86249"/>
    <w:rsid w:val="00AA02D8"/>
    <w:rsid w:val="00AD5045"/>
    <w:rsid w:val="00AF7B2F"/>
    <w:rsid w:val="00B0224C"/>
    <w:rsid w:val="00B23EC7"/>
    <w:rsid w:val="00B35B14"/>
    <w:rsid w:val="00B476EA"/>
    <w:rsid w:val="00B67946"/>
    <w:rsid w:val="00B96CC1"/>
    <w:rsid w:val="00B96F84"/>
    <w:rsid w:val="00BB4928"/>
    <w:rsid w:val="00BF59ED"/>
    <w:rsid w:val="00C043A7"/>
    <w:rsid w:val="00C712B6"/>
    <w:rsid w:val="00C93BB3"/>
    <w:rsid w:val="00CC4DEB"/>
    <w:rsid w:val="00CD5329"/>
    <w:rsid w:val="00CD5855"/>
    <w:rsid w:val="00CD6D6E"/>
    <w:rsid w:val="00CE60E0"/>
    <w:rsid w:val="00D0710B"/>
    <w:rsid w:val="00D30AFC"/>
    <w:rsid w:val="00D64487"/>
    <w:rsid w:val="00D80CDC"/>
    <w:rsid w:val="00D816FA"/>
    <w:rsid w:val="00D8691C"/>
    <w:rsid w:val="00D94083"/>
    <w:rsid w:val="00DA5B21"/>
    <w:rsid w:val="00DA7223"/>
    <w:rsid w:val="00DB0B76"/>
    <w:rsid w:val="00DB4573"/>
    <w:rsid w:val="00DC0705"/>
    <w:rsid w:val="00DC4014"/>
    <w:rsid w:val="00DE31EB"/>
    <w:rsid w:val="00E02834"/>
    <w:rsid w:val="00E04733"/>
    <w:rsid w:val="00E139B1"/>
    <w:rsid w:val="00E2123F"/>
    <w:rsid w:val="00E438FD"/>
    <w:rsid w:val="00E446A4"/>
    <w:rsid w:val="00E5055D"/>
    <w:rsid w:val="00E53D07"/>
    <w:rsid w:val="00E77EF2"/>
    <w:rsid w:val="00EA761C"/>
    <w:rsid w:val="00EB2C9C"/>
    <w:rsid w:val="00EB307A"/>
    <w:rsid w:val="00EC570F"/>
    <w:rsid w:val="00EF51F4"/>
    <w:rsid w:val="00F04A6F"/>
    <w:rsid w:val="00F06722"/>
    <w:rsid w:val="00F20E48"/>
    <w:rsid w:val="00F5186C"/>
    <w:rsid w:val="00F5349D"/>
    <w:rsid w:val="00F73694"/>
    <w:rsid w:val="00F8138E"/>
    <w:rsid w:val="00F8513E"/>
    <w:rsid w:val="00F9399B"/>
    <w:rsid w:val="00F94020"/>
    <w:rsid w:val="00F96034"/>
    <w:rsid w:val="00FA3A35"/>
    <w:rsid w:val="00FB61A8"/>
    <w:rsid w:val="00FD344C"/>
    <w:rsid w:val="00FD5FEA"/>
    <w:rsid w:val="00FE4B79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E77"/>
  </w:style>
  <w:style w:type="paragraph" w:styleId="Fuzeile">
    <w:name w:val="footer"/>
    <w:basedOn w:val="Standard"/>
    <w:link w:val="FuzeileZchn"/>
    <w:uiPriority w:val="99"/>
    <w:unhideWhenUsed/>
    <w:rsid w:val="002D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7E77"/>
  </w:style>
  <w:style w:type="paragraph" w:styleId="KeinLeerraum">
    <w:name w:val="No Spacing"/>
    <w:uiPriority w:val="1"/>
    <w:qFormat/>
    <w:rsid w:val="002D7E7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34A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A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E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13E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6BE21-E27F-470C-931D-61B245126025}"/>
      </w:docPartPr>
      <w:docPartBody>
        <w:p w:rsidR="0014493B" w:rsidRDefault="003E694B">
          <w:r w:rsidRPr="00EC71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B"/>
    <w:rsid w:val="00022C7E"/>
    <w:rsid w:val="0014493B"/>
    <w:rsid w:val="003E694B"/>
    <w:rsid w:val="009532C9"/>
    <w:rsid w:val="00C20072"/>
    <w:rsid w:val="00EC6D13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2C9"/>
    <w:rPr>
      <w:color w:val="808080"/>
    </w:rPr>
  </w:style>
  <w:style w:type="paragraph" w:customStyle="1" w:styleId="5DF08E26ECFD4083B9706FF3F34DBB61">
    <w:name w:val="5DF08E26ECFD4083B9706FF3F34DBB61"/>
    <w:rsid w:val="003E694B"/>
    <w:rPr>
      <w:rFonts w:eastAsiaTheme="minorHAnsi"/>
      <w:lang w:eastAsia="en-US"/>
    </w:rPr>
  </w:style>
  <w:style w:type="paragraph" w:customStyle="1" w:styleId="6C2D150177304A19A34503D7D7493FE5">
    <w:name w:val="6C2D150177304A19A34503D7D7493FE5"/>
    <w:rsid w:val="00022C7E"/>
  </w:style>
  <w:style w:type="paragraph" w:customStyle="1" w:styleId="888B424B108843188B463B489597AA1C">
    <w:name w:val="888B424B108843188B463B489597AA1C"/>
    <w:rsid w:val="00022C7E"/>
  </w:style>
  <w:style w:type="paragraph" w:customStyle="1" w:styleId="8D8F833D21D747239166CCDBF81131CA">
    <w:name w:val="8D8F833D21D747239166CCDBF81131CA"/>
    <w:rsid w:val="00022C7E"/>
  </w:style>
  <w:style w:type="paragraph" w:customStyle="1" w:styleId="D4033A2EE4EF4B12A284969A0504FDAA">
    <w:name w:val="D4033A2EE4EF4B12A284969A0504FDAA"/>
    <w:rsid w:val="00953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2025-08-05T13:52:00Z</dcterms:created>
  <dcterms:modified xsi:type="dcterms:W3CDTF">2025-08-05T13:52:00Z</dcterms:modified>
</cp:coreProperties>
</file>