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15" w:rsidRPr="00594815" w:rsidRDefault="000E0D70" w:rsidP="00594815">
      <w:pPr>
        <w:spacing w:after="0"/>
        <w:rPr>
          <w:rFonts w:ascii="Verdana" w:hAnsi="Verdana"/>
          <w:b/>
        </w:rPr>
      </w:pPr>
      <w:r w:rsidRPr="00594815">
        <w:rPr>
          <w:rFonts w:ascii="Verdana" w:hAnsi="Verdana" w:cs="Arial"/>
          <w:b/>
          <w:sz w:val="24"/>
          <w:szCs w:val="24"/>
        </w:rPr>
        <w:t xml:space="preserve">Informationsblatt nach Art. 13 der EU-Datenschutz-Grundverordnung (DS-GVO) </w:t>
      </w:r>
      <w:r w:rsidR="00076D11" w:rsidRPr="00594815">
        <w:rPr>
          <w:rFonts w:ascii="Verdana" w:hAnsi="Verdana" w:cs="Arial"/>
          <w:b/>
          <w:sz w:val="24"/>
          <w:szCs w:val="24"/>
        </w:rPr>
        <w:t xml:space="preserve">bei der </w:t>
      </w:r>
      <w:r w:rsidR="00136797" w:rsidRPr="00594815">
        <w:rPr>
          <w:rFonts w:ascii="Verdana" w:hAnsi="Verdana" w:cs="Arial"/>
          <w:b/>
          <w:sz w:val="24"/>
          <w:szCs w:val="24"/>
        </w:rPr>
        <w:t xml:space="preserve">Hansestadt Herford </w:t>
      </w:r>
      <w:r w:rsidR="00942316" w:rsidRPr="00594815">
        <w:rPr>
          <w:rFonts w:ascii="Verdana" w:hAnsi="Verdana" w:cs="Arial"/>
          <w:b/>
          <w:sz w:val="24"/>
          <w:szCs w:val="24"/>
        </w:rPr>
        <w:t>im Zuge</w:t>
      </w:r>
      <w:r w:rsidR="00134F3C" w:rsidRPr="00594815">
        <w:rPr>
          <w:rFonts w:ascii="Verdana" w:hAnsi="Verdana" w:cs="Arial"/>
          <w:b/>
          <w:sz w:val="24"/>
          <w:szCs w:val="24"/>
        </w:rPr>
        <w:t xml:space="preserve"> </w:t>
      </w:r>
      <w:bookmarkStart w:id="0" w:name="_GoBack"/>
      <w:r w:rsidR="00134F3C" w:rsidRPr="00594815">
        <w:rPr>
          <w:rFonts w:ascii="Verdana" w:hAnsi="Verdana" w:cs="Arial"/>
          <w:b/>
          <w:sz w:val="24"/>
          <w:szCs w:val="24"/>
        </w:rPr>
        <w:t>der</w:t>
      </w:r>
      <w:r w:rsidRPr="00594815">
        <w:rPr>
          <w:rFonts w:ascii="Verdana" w:hAnsi="Verdana" w:cs="Arial"/>
          <w:b/>
          <w:sz w:val="24"/>
          <w:szCs w:val="24"/>
        </w:rPr>
        <w:t xml:space="preserve"> </w:t>
      </w:r>
      <w:r w:rsidR="0098196E">
        <w:rPr>
          <w:rFonts w:ascii="Verdana" w:hAnsi="Verdana" w:cs="Arial"/>
          <w:b/>
          <w:sz w:val="24"/>
          <w:szCs w:val="24"/>
        </w:rPr>
        <w:t>Änderung</w:t>
      </w:r>
      <w:r w:rsidR="000608F2" w:rsidRPr="00594815">
        <w:rPr>
          <w:rFonts w:ascii="Verdana" w:hAnsi="Verdana" w:cs="Arial"/>
          <w:b/>
          <w:sz w:val="24"/>
          <w:szCs w:val="24"/>
        </w:rPr>
        <w:t xml:space="preserve"> von</w:t>
      </w:r>
      <w:r w:rsidR="00F62B5A" w:rsidRPr="00594815">
        <w:rPr>
          <w:rFonts w:ascii="Verdana" w:hAnsi="Verdana" w:cs="Arial"/>
          <w:b/>
          <w:sz w:val="24"/>
          <w:szCs w:val="24"/>
        </w:rPr>
        <w:t xml:space="preserve"> </w:t>
      </w:r>
      <w:r w:rsidR="0098196E">
        <w:rPr>
          <w:rFonts w:ascii="Verdana" w:hAnsi="Verdana" w:cs="Arial"/>
          <w:b/>
          <w:sz w:val="24"/>
          <w:szCs w:val="24"/>
        </w:rPr>
        <w:t>Abfallbehältern</w:t>
      </w:r>
      <w:bookmarkEnd w:id="0"/>
      <w:r w:rsidR="00136797" w:rsidRPr="00594815">
        <w:rPr>
          <w:rFonts w:ascii="Verdana" w:hAnsi="Verdana" w:cs="Arial"/>
          <w:b/>
          <w:sz w:val="24"/>
          <w:szCs w:val="24"/>
        </w:rPr>
        <w:br/>
      </w:r>
      <w:r w:rsidR="00136797" w:rsidRPr="00594815">
        <w:rPr>
          <w:rFonts w:ascii="Verdana" w:hAnsi="Verdana" w:cs="Arial"/>
          <w:sz w:val="24"/>
          <w:szCs w:val="24"/>
        </w:rPr>
        <w:t xml:space="preserve">hier: </w:t>
      </w:r>
      <w:r w:rsidR="00594815" w:rsidRPr="00594815">
        <w:rPr>
          <w:rFonts w:ascii="Verdana" w:hAnsi="Verdana"/>
          <w:sz w:val="24"/>
          <w:szCs w:val="24"/>
        </w:rPr>
        <w:t xml:space="preserve">Antrag auf </w:t>
      </w:r>
      <w:r w:rsidR="0098196E">
        <w:rPr>
          <w:rFonts w:ascii="Verdana" w:hAnsi="Verdana"/>
          <w:sz w:val="24"/>
          <w:szCs w:val="24"/>
        </w:rPr>
        <w:t>Änderung bzw. Neubestellung von Abfallgroßbehältern der Han</w:t>
      </w:r>
      <w:r w:rsidR="00594815" w:rsidRPr="00594815">
        <w:rPr>
          <w:rFonts w:ascii="Verdana" w:hAnsi="Verdana"/>
          <w:sz w:val="24"/>
          <w:szCs w:val="24"/>
        </w:rPr>
        <w:t>sestadt Herford</w:t>
      </w:r>
    </w:p>
    <w:p w:rsidR="000E0D70" w:rsidRPr="00B12744" w:rsidRDefault="000E0D70" w:rsidP="000E0D70">
      <w:pPr>
        <w:spacing w:after="0"/>
        <w:rPr>
          <w:rFonts w:ascii="Verdana" w:hAnsi="Verdana" w:cs="Arial"/>
          <w:sz w:val="20"/>
          <w:szCs w:val="20"/>
        </w:rPr>
      </w:pPr>
    </w:p>
    <w:p w:rsidR="000E0D70" w:rsidRPr="00594815" w:rsidRDefault="000E0D70" w:rsidP="00B12744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594815">
        <w:rPr>
          <w:rFonts w:ascii="Verdana" w:hAnsi="Verdana" w:cs="Arial"/>
          <w:sz w:val="20"/>
          <w:szCs w:val="20"/>
        </w:rPr>
        <w:t>Die DS-GVO bildet die gesetzliche Grundlage für die Verarbeitung Ihrer personenbezogenen Daten. Diese stärkt die Rechte der betr</w:t>
      </w:r>
      <w:r w:rsidR="00195729" w:rsidRPr="00594815">
        <w:rPr>
          <w:rFonts w:ascii="Verdana" w:hAnsi="Verdana" w:cs="Arial"/>
          <w:sz w:val="20"/>
          <w:szCs w:val="20"/>
        </w:rPr>
        <w:t xml:space="preserve">offenen Bürgerinnen und Bürger. </w:t>
      </w:r>
      <w:r w:rsidRPr="00594815">
        <w:rPr>
          <w:rFonts w:ascii="Verdana" w:hAnsi="Verdana" w:cs="Arial"/>
          <w:sz w:val="20"/>
          <w:szCs w:val="20"/>
        </w:rPr>
        <w:t>Die Wahrung der Transparenz bei der Datenverarbeitung i</w:t>
      </w:r>
      <w:r w:rsidR="00DB4573" w:rsidRPr="00594815">
        <w:rPr>
          <w:rFonts w:ascii="Verdana" w:hAnsi="Verdana" w:cs="Arial"/>
          <w:sz w:val="20"/>
          <w:szCs w:val="20"/>
        </w:rPr>
        <w:t xml:space="preserve">st für </w:t>
      </w:r>
      <w:r w:rsidR="000608F2" w:rsidRPr="0005398C">
        <w:rPr>
          <w:rFonts w:ascii="Verdana" w:hAnsi="Verdana" w:cs="Arial"/>
          <w:sz w:val="20"/>
          <w:szCs w:val="20"/>
        </w:rPr>
        <w:t>die</w:t>
      </w:r>
      <w:r w:rsidR="00DB4573" w:rsidRPr="00594815">
        <w:rPr>
          <w:rFonts w:ascii="Verdana" w:hAnsi="Verdana" w:cs="Arial"/>
          <w:sz w:val="20"/>
          <w:szCs w:val="20"/>
        </w:rPr>
        <w:t xml:space="preserve"> </w:t>
      </w:r>
      <w:r w:rsidR="00136797" w:rsidRPr="00594815">
        <w:rPr>
          <w:rFonts w:ascii="Verdana" w:hAnsi="Verdana" w:cs="Arial"/>
          <w:sz w:val="20"/>
          <w:szCs w:val="20"/>
        </w:rPr>
        <w:t>Hansestadt Herford</w:t>
      </w:r>
      <w:r w:rsidR="00DB4573" w:rsidRPr="00594815">
        <w:rPr>
          <w:rFonts w:ascii="Verdana" w:hAnsi="Verdana" w:cs="Arial"/>
          <w:sz w:val="20"/>
          <w:szCs w:val="20"/>
        </w:rPr>
        <w:t xml:space="preserve"> </w:t>
      </w:r>
      <w:r w:rsidRPr="00594815">
        <w:rPr>
          <w:rFonts w:ascii="Verdana" w:hAnsi="Verdana" w:cs="Arial"/>
          <w:sz w:val="20"/>
          <w:szCs w:val="20"/>
        </w:rPr>
        <w:t>von besonderer Bedeutung. Hiermit kommen wir Ihrem Informationsanspruch nach und teilen Ihnen folgendes mit:</w:t>
      </w:r>
    </w:p>
    <w:p w:rsidR="00603ECF" w:rsidRPr="00B12744" w:rsidRDefault="00603ECF" w:rsidP="00123573">
      <w:pPr>
        <w:pStyle w:val="KeinLeerraum"/>
        <w:rPr>
          <w:rFonts w:ascii="Verdana" w:hAnsi="Verdana"/>
          <w:bCs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5625"/>
      </w:tblGrid>
      <w:tr w:rsidR="00652F6E" w:rsidRPr="00594815" w:rsidTr="006C0AB3">
        <w:tc>
          <w:tcPr>
            <w:tcW w:w="3464" w:type="dxa"/>
          </w:tcPr>
          <w:p w:rsidR="00652F6E" w:rsidRPr="00594815" w:rsidRDefault="00652F6E" w:rsidP="00162D96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 xml:space="preserve">Verantwortliche/r: </w:t>
            </w:r>
          </w:p>
          <w:p w:rsidR="00652F6E" w:rsidRPr="00594815" w:rsidRDefault="00652F6E" w:rsidP="00331993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A12D5A" w:rsidRPr="00594815" w:rsidRDefault="00136797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Hansestadt Herford</w:t>
            </w:r>
          </w:p>
          <w:p w:rsidR="00652F6E" w:rsidRPr="00594815" w:rsidRDefault="00F8513E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vertreten durch den Bürgermeiste</w:t>
            </w:r>
            <w:r w:rsidR="00136797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r Tim Kähler</w:t>
            </w:r>
          </w:p>
          <w:p w:rsidR="00A12D5A" w:rsidRPr="00594815" w:rsidRDefault="00136797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Rathausplatz 1</w:t>
            </w:r>
          </w:p>
          <w:p w:rsidR="00A12D5A" w:rsidRPr="00594815" w:rsidRDefault="00136797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32052 Herford</w:t>
            </w:r>
          </w:p>
          <w:p w:rsidR="00EC570F" w:rsidRPr="00594815" w:rsidRDefault="00EC570F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  <w:p w:rsidR="00A12D5A" w:rsidRPr="00594815" w:rsidRDefault="00A12D5A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Tel.: </w:t>
            </w:r>
            <w:r w:rsidR="00136797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05221 189 0</w:t>
            </w:r>
          </w:p>
          <w:p w:rsidR="00A12D5A" w:rsidRPr="00594815" w:rsidRDefault="00A12D5A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E-Mail: 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  <w:t>info@</w:t>
            </w:r>
            <w:r w:rsidR="00136797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  <w:t>herford.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  <w:t>de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DE31EB" w:rsidRPr="00594815" w:rsidRDefault="00DE31EB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  <w:p w:rsidR="00DE31EB" w:rsidRPr="00594815" w:rsidRDefault="00136797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Abteilung </w:t>
            </w:r>
            <w:r w:rsidR="009819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Bauverwaltung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A12D5A" w:rsidRPr="00594815" w:rsidRDefault="00A12D5A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F8513E" w:rsidRPr="00594815" w:rsidTr="006C0AB3">
        <w:tc>
          <w:tcPr>
            <w:tcW w:w="3464" w:type="dxa"/>
          </w:tcPr>
          <w:p w:rsidR="00F8513E" w:rsidRPr="00594815" w:rsidRDefault="00F8513E" w:rsidP="00162D96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 xml:space="preserve">Datenschutzbeauftragte/r: </w:t>
            </w:r>
          </w:p>
          <w:p w:rsidR="00F8513E" w:rsidRPr="00594815" w:rsidRDefault="00F8513E" w:rsidP="00331993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F94020" w:rsidRPr="00594815" w:rsidRDefault="00F8513E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Datenschutzbeauftragter der</w:t>
            </w:r>
            <w:r w:rsidR="000270D4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</w:t>
            </w:r>
            <w:r w:rsidR="00136797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Hansestadt Herford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F94020" w:rsidRPr="00594815" w:rsidRDefault="00F94020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  <w:t>persönlich</w:t>
            </w:r>
          </w:p>
          <w:p w:rsidR="00A12D5A" w:rsidRPr="00594815" w:rsidRDefault="00136797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Rathausplatz 1</w:t>
            </w:r>
          </w:p>
          <w:p w:rsidR="00A12D5A" w:rsidRPr="00594815" w:rsidRDefault="00136797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32052 Herford</w:t>
            </w:r>
          </w:p>
          <w:p w:rsidR="004E5D51" w:rsidRPr="00594815" w:rsidRDefault="004E5D51" w:rsidP="003D10B5">
            <w:pPr>
              <w:spacing w:before="40" w:after="40"/>
              <w:rPr>
                <w:rFonts w:ascii="Verdana" w:hAnsi="Verdana"/>
                <w:sz w:val="20"/>
                <w:szCs w:val="20"/>
                <w:u w:val="single"/>
              </w:rPr>
            </w:pPr>
            <w:r w:rsidRPr="00594815">
              <w:rPr>
                <w:rFonts w:ascii="Verdana" w:hAnsi="Verdana"/>
                <w:sz w:val="20"/>
                <w:szCs w:val="20"/>
              </w:rPr>
              <w:t xml:space="preserve">E-Mail: </w:t>
            </w:r>
            <w:r w:rsidRPr="00594815">
              <w:rPr>
                <w:rFonts w:ascii="Verdana" w:hAnsi="Verdana"/>
                <w:sz w:val="20"/>
                <w:szCs w:val="20"/>
                <w:u w:val="single"/>
              </w:rPr>
              <w:t>datenschutz@</w:t>
            </w:r>
            <w:r w:rsidR="00136797" w:rsidRPr="00594815">
              <w:rPr>
                <w:rFonts w:ascii="Verdana" w:hAnsi="Verdana"/>
                <w:sz w:val="20"/>
                <w:szCs w:val="20"/>
                <w:u w:val="single"/>
              </w:rPr>
              <w:t>Herford</w:t>
            </w:r>
            <w:r w:rsidRPr="00594815">
              <w:rPr>
                <w:rFonts w:ascii="Verdana" w:hAnsi="Verdana"/>
                <w:sz w:val="20"/>
                <w:szCs w:val="20"/>
                <w:u w:val="single"/>
              </w:rPr>
              <w:t>.de</w:t>
            </w:r>
          </w:p>
          <w:p w:rsidR="00783EBF" w:rsidRPr="00594815" w:rsidRDefault="00783EBF" w:rsidP="003D10B5">
            <w:pPr>
              <w:spacing w:before="40" w:after="40"/>
              <w:rPr>
                <w:rFonts w:ascii="Verdana" w:eastAsia="Times New Roman" w:hAnsi="Verdana" w:cs="Arial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F8513E" w:rsidRPr="00594815" w:rsidTr="006C0AB3">
        <w:tc>
          <w:tcPr>
            <w:tcW w:w="3464" w:type="dxa"/>
          </w:tcPr>
          <w:p w:rsidR="00F8513E" w:rsidRPr="00594815" w:rsidRDefault="00F8513E" w:rsidP="00162D96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 xml:space="preserve">Zweck und Notwendigkeit: </w:t>
            </w:r>
          </w:p>
          <w:p w:rsidR="00F8513E" w:rsidRPr="00594815" w:rsidRDefault="00F8513E" w:rsidP="00331993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F8513E" w:rsidRPr="00594815" w:rsidRDefault="00F8513E" w:rsidP="003D10B5">
            <w:pPr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Die </w:t>
            </w:r>
            <w:r w:rsidR="00136797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Hansestadt Herford</w:t>
            </w:r>
            <w:r w:rsidR="000270D4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verarbeitet personenbezogene Daten zum </w:t>
            </w:r>
            <w:r w:rsidR="002A1882" w:rsidRPr="0005398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Zweck"/>
                  </w:textInput>
                </w:ffData>
              </w:fldChar>
            </w:r>
            <w:bookmarkStart w:id="1" w:name="Text14"/>
            <w:r w:rsidR="002A1882" w:rsidRPr="0005398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instrText xml:space="preserve"> FORMTEXT </w:instrText>
            </w:r>
            <w:r w:rsidR="002A1882" w:rsidRPr="0005398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r>
            <w:r w:rsidR="002A1882" w:rsidRPr="0005398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fldChar w:fldCharType="separate"/>
            </w:r>
            <w:r w:rsidR="002A1882" w:rsidRPr="0005398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Zweck</w:t>
            </w:r>
            <w:r w:rsidR="002A1882" w:rsidRPr="0005398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="00F62B5A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der </w:t>
            </w:r>
            <w:r w:rsidR="002A4CE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Lieferu</w:t>
            </w:r>
            <w:r w:rsidR="009819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ng</w:t>
            </w:r>
            <w:r w:rsidR="002A4CE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bzw. Austausch</w:t>
            </w:r>
            <w:r w:rsidR="00A85BD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und Abholung</w:t>
            </w:r>
            <w:r w:rsidR="009819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von Abfallbehältern</w:t>
            </w:r>
            <w:r w:rsidRPr="00594815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F8513E" w:rsidRPr="00594815" w:rsidRDefault="00F8513E" w:rsidP="00F62B5A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F8513E" w:rsidRPr="00594815" w:rsidTr="006C0AB3">
        <w:tc>
          <w:tcPr>
            <w:tcW w:w="3464" w:type="dxa"/>
          </w:tcPr>
          <w:p w:rsidR="00F8513E" w:rsidRPr="00594815" w:rsidRDefault="00F8513E" w:rsidP="00162D96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 xml:space="preserve">Rechtsgrundlage: </w:t>
            </w:r>
          </w:p>
          <w:p w:rsidR="00F8513E" w:rsidRPr="00594815" w:rsidRDefault="00F8513E" w:rsidP="00162D96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0608F2" w:rsidRPr="00594815" w:rsidRDefault="00F8513E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Die Verarbeitung der Daten erfolgt auf Grundlage</w:t>
            </w:r>
            <w:r w:rsidR="00A679C6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von</w:t>
            </w:r>
            <w:r w:rsidR="000608F2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:</w:t>
            </w:r>
          </w:p>
          <w:p w:rsidR="001824D1" w:rsidRPr="00594815" w:rsidRDefault="000D3F17" w:rsidP="000608F2">
            <w:pPr>
              <w:pStyle w:val="Listenabsatz"/>
              <w:numPr>
                <w:ilvl w:val="0"/>
                <w:numId w:val="9"/>
              </w:numPr>
              <w:spacing w:before="40" w:after="40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sz w:val="20"/>
                  <w:szCs w:val="20"/>
                </w:rPr>
                <w:alias w:val="Rechtsgrundlage"/>
                <w:tag w:val="tag_rechtsgrundlage"/>
                <w:id w:val="-560637770"/>
                <w:lock w:val="sdtLocked"/>
                <w:placeholder>
                  <w:docPart w:val="DefaultPlaceholder_1082065159"/>
                </w:placeholder>
                <w:dropDownList>
                  <w:listItem w:value="Wählen Sie ein Element aus."/>
                  <w:listItem w:displayText="Art. 6 Abs. 1 lit. a DS-GVO (Einwilligung der betroffenen Person)" w:value="Art. 6 Abs. 1 lit. a DS-GVO (Einwilligung der betroffenen Person)"/>
                  <w:listItem w:displayText="Art. 6 Abs. 1 lit. b DS-GVO (Erfüllung eines Vertrages)" w:value="Art. 6 Abs. 1 lit. b DS-GVO (Erfüllung eines Vertrages)"/>
                  <w:listItem w:displayText="Art. 6 Abs. 1 lit. c DS-GVO (Erfüllung einer rechtlichen Verpflichtung)" w:value="Art. 6 Abs. 1 lit. c DS-GVO (Erfüllung einer rechtlichen Verpflichtung)"/>
                  <w:listItem w:displayText="Art. 6 Abs. 1 lit. d DS-GVO (lebenswichtige Interessen schützen)" w:value="Art. 6 Abs. 1 lit. d DS-GVO (lebenswichtige Interessen schützen)"/>
                  <w:listItem w:displayText="Art. 6 Abs. 1 lit. e DS-GVO (Wahrnehmung einer Aufgabe)" w:value="Art. 6 Abs. 1 lit. e DS-GVO (Wahrnehmung einer Aufgabe)"/>
                  <w:listItem w:displayText="Art. 6 Abs. 1 lit. f DS-GVO (Wahrung berechtigter Interessen)" w:value="Art. 6 Abs. 1 lit. f DS-GVO (Wahrung berechtigter Interessen)"/>
                </w:dropDownList>
              </w:sdtPr>
              <w:sdtEndPr/>
              <w:sdtContent>
                <w:r w:rsidR="00B12744">
                  <w:rPr>
                    <w:rFonts w:ascii="Verdana" w:eastAsia="Times New Roman" w:hAnsi="Verdana" w:cs="Arial"/>
                    <w:color w:val="000000"/>
                    <w:sz w:val="20"/>
                    <w:szCs w:val="20"/>
                  </w:rPr>
                  <w:t>Art. 6 Abs. 1 lit. c DS-GVO (Erfüllung einer rechtlichen Verpflichtung)</w:t>
                </w:r>
              </w:sdtContent>
            </w:sdt>
          </w:p>
          <w:p w:rsidR="00A12D5A" w:rsidRDefault="00A12D5A" w:rsidP="000608F2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  <w:p w:rsidR="00B12744" w:rsidRPr="00B12744" w:rsidRDefault="00B12744" w:rsidP="00B12744">
            <w:pPr>
              <w:rPr>
                <w:rFonts w:ascii="Verdana" w:hAnsi="Verdana"/>
                <w:sz w:val="20"/>
                <w:szCs w:val="20"/>
              </w:rPr>
            </w:pPr>
            <w:r w:rsidRPr="00B12744">
              <w:rPr>
                <w:rFonts w:ascii="Verdana" w:hAnsi="Verdana"/>
                <w:sz w:val="20"/>
                <w:szCs w:val="20"/>
              </w:rPr>
              <w:t>Des Weiteren beziehen wir uns auf folgende/s Spezialgesetz/e:</w:t>
            </w:r>
          </w:p>
          <w:p w:rsidR="00B12744" w:rsidRDefault="00B12744" w:rsidP="00B12744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B12744">
              <w:rPr>
                <w:rFonts w:ascii="Verdana" w:hAnsi="Verdana"/>
                <w:sz w:val="20"/>
                <w:szCs w:val="20"/>
              </w:rPr>
              <w:t>Kreislaufwirtschaftsgesetz, Gewerbeabfallverordnung, Gemeindeordnung NRW, Kommunalabgabengesetz NRW, Satzung über die Abfallentsorgung in der Hansestadt Herford</w:t>
            </w:r>
          </w:p>
          <w:p w:rsidR="00B12744" w:rsidRPr="00594815" w:rsidRDefault="00B12744" w:rsidP="00B12744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F8513E" w:rsidRPr="00594815" w:rsidTr="006C0AB3">
        <w:tc>
          <w:tcPr>
            <w:tcW w:w="3464" w:type="dxa"/>
          </w:tcPr>
          <w:p w:rsidR="00F8513E" w:rsidRPr="00594815" w:rsidRDefault="00F8513E" w:rsidP="00162D96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 xml:space="preserve">Empfänger/Kategorien von Empfängern: </w:t>
            </w:r>
          </w:p>
          <w:p w:rsidR="00487D17" w:rsidRPr="00A85BD9" w:rsidRDefault="00487D17" w:rsidP="00162D96">
            <w:pPr>
              <w:spacing w:before="40" w:after="40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487D17" w:rsidRPr="00A85BD9" w:rsidRDefault="00487D17" w:rsidP="00162D96">
            <w:pPr>
              <w:spacing w:before="40" w:after="4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5824" w:type="dxa"/>
          </w:tcPr>
          <w:p w:rsidR="000608F2" w:rsidRPr="00594815" w:rsidRDefault="000608F2" w:rsidP="000608F2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  <w:t>Interne Stellen: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</w:t>
            </w:r>
            <w:r w:rsidR="00136797" w:rsidRPr="00594815">
              <w:rPr>
                <w:rFonts w:ascii="Verdana" w:eastAsia="Times New Roman" w:hAnsi="Verdana" w:cs="Arial"/>
                <w:i/>
                <w:color w:val="000000"/>
                <w:sz w:val="20"/>
                <w:szCs w:val="20"/>
              </w:rPr>
              <w:br/>
            </w:r>
            <w:r w:rsidR="00136797" w:rsidRPr="00594815">
              <w:rPr>
                <w:rFonts w:ascii="Verdana" w:hAnsi="Verdana"/>
                <w:b/>
                <w:bCs/>
                <w:sz w:val="20"/>
                <w:szCs w:val="20"/>
              </w:rPr>
              <w:t>Abteilung Kämmerei, Steuern und Stadtkasse</w:t>
            </w:r>
            <w:r w:rsidR="00136797" w:rsidRPr="00594815">
              <w:rPr>
                <w:rFonts w:ascii="Verdana" w:hAnsi="Verdana"/>
                <w:sz w:val="20"/>
                <w:szCs w:val="20"/>
              </w:rPr>
              <w:t xml:space="preserve"> zur Verwaltung des Haushalts, der Zahlungsabwicklung und Einnahmen von Steuern und Abgaben</w:t>
            </w:r>
            <w:r w:rsidR="00136797" w:rsidRPr="00594815">
              <w:rPr>
                <w:rFonts w:ascii="Verdana" w:hAnsi="Verdana"/>
                <w:sz w:val="20"/>
                <w:szCs w:val="20"/>
              </w:rPr>
              <w:br/>
            </w:r>
            <w:r w:rsidR="00136797" w:rsidRPr="00594815">
              <w:rPr>
                <w:rFonts w:ascii="Verdana" w:hAnsi="Verdana"/>
                <w:b/>
                <w:sz w:val="20"/>
                <w:szCs w:val="20"/>
              </w:rPr>
              <w:t xml:space="preserve">Abteilung </w:t>
            </w:r>
            <w:r w:rsidR="0098196E">
              <w:rPr>
                <w:rFonts w:ascii="Verdana" w:hAnsi="Verdana"/>
                <w:b/>
                <w:sz w:val="20"/>
                <w:szCs w:val="20"/>
              </w:rPr>
              <w:t>Bauverwaltung</w:t>
            </w:r>
            <w:r w:rsidR="00136797" w:rsidRPr="00594815">
              <w:rPr>
                <w:rFonts w:ascii="Verdana" w:hAnsi="Verdana"/>
                <w:sz w:val="20"/>
                <w:szCs w:val="20"/>
              </w:rPr>
              <w:br/>
              <w:t xml:space="preserve">für die </w:t>
            </w:r>
            <w:r w:rsidR="0098196E">
              <w:rPr>
                <w:rFonts w:ascii="Verdana" w:hAnsi="Verdana"/>
                <w:sz w:val="20"/>
                <w:szCs w:val="20"/>
              </w:rPr>
              <w:t>Bearbeitung von Änderungsanträgen</w:t>
            </w:r>
            <w:r w:rsidR="00136797" w:rsidRPr="00594815">
              <w:rPr>
                <w:rFonts w:ascii="Verdana" w:hAnsi="Verdana"/>
                <w:sz w:val="20"/>
                <w:szCs w:val="20"/>
              </w:rPr>
              <w:t xml:space="preserve"> und die Abrechnung der </w:t>
            </w:r>
            <w:r w:rsidR="0098196E">
              <w:rPr>
                <w:rFonts w:ascii="Verdana" w:hAnsi="Verdana"/>
                <w:sz w:val="20"/>
                <w:szCs w:val="20"/>
              </w:rPr>
              <w:t>geänderten Abfallbehälter</w:t>
            </w:r>
          </w:p>
          <w:p w:rsidR="00B12744" w:rsidRDefault="00B12744" w:rsidP="00136797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</w:p>
          <w:p w:rsidR="00B12744" w:rsidRDefault="00B12744" w:rsidP="00B12744">
            <w:pPr>
              <w:rPr>
                <w:rFonts w:ascii="Verdana" w:eastAsia="Times New Roman" w:hAnsi="Verdana" w:cs="Arial"/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B12744">
              <w:rPr>
                <w:rFonts w:ascii="Verdana" w:eastAsia="Times New Roman" w:hAnsi="Verdana" w:cs="Arial"/>
                <w:sz w:val="20"/>
                <w:szCs w:val="20"/>
                <w:u w:val="single"/>
                <w:shd w:val="clear" w:color="auto" w:fill="FFFFFF" w:themeFill="background1"/>
              </w:rPr>
              <w:t xml:space="preserve">Externe Stellen: </w:t>
            </w:r>
          </w:p>
          <w:p w:rsidR="00FF33F8" w:rsidRDefault="00FF33F8" w:rsidP="00B12744">
            <w:pPr>
              <w:rPr>
                <w:rFonts w:ascii="Verdana" w:eastAsia="Times New Roman" w:hAnsi="Verdana" w:cs="Arial"/>
                <w:sz w:val="20"/>
                <w:szCs w:val="20"/>
                <w:u w:val="single"/>
                <w:shd w:val="clear" w:color="auto" w:fill="FFFFFF" w:themeFill="background1"/>
              </w:rPr>
            </w:pPr>
          </w:p>
          <w:p w:rsidR="00FF33F8" w:rsidRPr="00FF33F8" w:rsidRDefault="00FF33F8" w:rsidP="00FF33F8">
            <w:pPr>
              <w:ind w:right="-250"/>
              <w:rPr>
                <w:rFonts w:ascii="Verdana" w:eastAsia="Times New Roman" w:hAnsi="Verdana" w:cs="Arial"/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FF33F8">
              <w:rPr>
                <w:rFonts w:ascii="Verdana" w:hAnsi="Verdana"/>
                <w:b/>
                <w:sz w:val="20"/>
                <w:szCs w:val="20"/>
              </w:rPr>
              <w:t>SWK</w:t>
            </w:r>
            <w:r w:rsidRPr="00FF33F8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FF33F8">
              <w:rPr>
                <w:rFonts w:ascii="Verdana" w:hAnsi="Verdana"/>
                <w:b/>
                <w:sz w:val="20"/>
                <w:szCs w:val="20"/>
              </w:rPr>
              <w:t>Servicegesellschaft für Wirtschaft und Kommunen mbH)</w:t>
            </w:r>
            <w:r w:rsidRPr="00FF33F8">
              <w:rPr>
                <w:rFonts w:ascii="Verdana" w:hAnsi="Verdana"/>
                <w:sz w:val="20"/>
                <w:szCs w:val="20"/>
              </w:rPr>
              <w:t xml:space="preserve"> für die A</w:t>
            </w:r>
            <w:r>
              <w:rPr>
                <w:rFonts w:ascii="Verdana" w:hAnsi="Verdana"/>
                <w:sz w:val="20"/>
                <w:szCs w:val="20"/>
              </w:rPr>
              <w:t>uftragsa</w:t>
            </w:r>
            <w:r w:rsidRPr="00FF33F8">
              <w:rPr>
                <w:rFonts w:ascii="Verdana" w:hAnsi="Verdana"/>
                <w:sz w:val="20"/>
                <w:szCs w:val="20"/>
              </w:rPr>
              <w:t xml:space="preserve">usführung der </w:t>
            </w:r>
            <w:r w:rsidRPr="00FF33F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Lieferung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/</w:t>
            </w:r>
            <w:r w:rsidRPr="00FF33F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Austausch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/Abholung</w:t>
            </w:r>
            <w:r w:rsidRPr="00FF33F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von Abfallbehältern</w:t>
            </w:r>
          </w:p>
          <w:p w:rsidR="00FF33F8" w:rsidRPr="00B12744" w:rsidRDefault="00FF33F8" w:rsidP="00B12744">
            <w:pPr>
              <w:rPr>
                <w:rFonts w:ascii="Verdana" w:eastAsia="Times New Roman" w:hAnsi="Verdana" w:cs="Arial"/>
                <w:sz w:val="20"/>
                <w:szCs w:val="20"/>
                <w:u w:val="single"/>
                <w:shd w:val="clear" w:color="auto" w:fill="FFFFFF" w:themeFill="background1"/>
              </w:rPr>
            </w:pPr>
          </w:p>
          <w:p w:rsidR="00B12744" w:rsidRDefault="00B12744" w:rsidP="00B12744">
            <w:pPr>
              <w:spacing w:before="40" w:after="40"/>
              <w:rPr>
                <w:rFonts w:ascii="Verdana" w:eastAsia="Times New Roman" w:hAnsi="Verdana" w:cs="Arial"/>
                <w:sz w:val="20"/>
                <w:szCs w:val="20"/>
                <w:shd w:val="clear" w:color="auto" w:fill="FFFFFF" w:themeFill="background1"/>
              </w:rPr>
            </w:pPr>
            <w:r w:rsidRPr="00B12744">
              <w:rPr>
                <w:rFonts w:ascii="Verdana" w:eastAsia="Times New Roman" w:hAnsi="Verdana" w:cs="Arial"/>
                <w:sz w:val="20"/>
                <w:szCs w:val="20"/>
                <w:shd w:val="clear" w:color="auto" w:fill="FFFFFF" w:themeFill="background1"/>
              </w:rPr>
              <w:t xml:space="preserve">Beteiligte </w:t>
            </w:r>
            <w:r w:rsidRPr="00B12744">
              <w:rPr>
                <w:rFonts w:ascii="Verdana" w:eastAsia="Times New Roman" w:hAnsi="Verdana" w:cs="Arial"/>
                <w:b/>
                <w:sz w:val="20"/>
                <w:szCs w:val="20"/>
                <w:shd w:val="clear" w:color="auto" w:fill="FFFFFF" w:themeFill="background1"/>
              </w:rPr>
              <w:t>Rechenzentren</w:t>
            </w:r>
            <w:r w:rsidRPr="00B12744">
              <w:rPr>
                <w:rFonts w:ascii="Verdana" w:eastAsia="Times New Roman" w:hAnsi="Verdana" w:cs="Arial"/>
                <w:sz w:val="20"/>
                <w:szCs w:val="20"/>
                <w:shd w:val="clear" w:color="auto" w:fill="FFFFFF" w:themeFill="background1"/>
              </w:rPr>
              <w:t xml:space="preserve"> und </w:t>
            </w:r>
            <w:r w:rsidRPr="00B12744">
              <w:rPr>
                <w:rFonts w:ascii="Verdana" w:eastAsia="Times New Roman" w:hAnsi="Verdana" w:cs="Arial"/>
                <w:b/>
                <w:sz w:val="20"/>
                <w:szCs w:val="20"/>
                <w:shd w:val="clear" w:color="auto" w:fill="FFFFFF" w:themeFill="background1"/>
              </w:rPr>
              <w:t>Auftragsverarbeiter</w:t>
            </w:r>
            <w:r w:rsidRPr="00B12744">
              <w:rPr>
                <w:rFonts w:ascii="Verdana" w:eastAsia="Times New Roman" w:hAnsi="Verdana" w:cs="Arial"/>
                <w:sz w:val="20"/>
                <w:szCs w:val="20"/>
                <w:shd w:val="clear" w:color="auto" w:fill="FFFFFF" w:themeFill="background1"/>
              </w:rPr>
              <w:t xml:space="preserve"> zur Verwaltung und Bereitstellung der Software bzw. </w:t>
            </w:r>
            <w:r w:rsidRPr="00B12744">
              <w:rPr>
                <w:rFonts w:ascii="Verdana" w:eastAsia="Times New Roman" w:hAnsi="Verdana" w:cs="Arial"/>
                <w:sz w:val="20"/>
                <w:szCs w:val="20"/>
                <w:shd w:val="clear" w:color="auto" w:fill="FFFFFF" w:themeFill="background1"/>
              </w:rPr>
              <w:lastRenderedPageBreak/>
              <w:t>Verfahren sowie zur Durchführung der Fernwartung und Wartung</w:t>
            </w:r>
          </w:p>
          <w:p w:rsidR="00B12744" w:rsidRPr="00B12744" w:rsidRDefault="00B12744" w:rsidP="00B12744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F8513E" w:rsidRPr="00594815" w:rsidTr="006C0AB3">
        <w:tc>
          <w:tcPr>
            <w:tcW w:w="3464" w:type="dxa"/>
          </w:tcPr>
          <w:p w:rsidR="00F8513E" w:rsidRPr="00594815" w:rsidRDefault="00F8513E" w:rsidP="00162D96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lastRenderedPageBreak/>
              <w:t xml:space="preserve">Übermittlung an ein Drittland/internationale Organisation: </w:t>
            </w:r>
          </w:p>
          <w:p w:rsidR="00F8513E" w:rsidRPr="00594815" w:rsidRDefault="00F8513E" w:rsidP="00331993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F8513E" w:rsidRPr="00594815" w:rsidRDefault="00F8513E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Eine Übermittlung der verarbeiteten Daten ist nicht vorgesehen.</w:t>
            </w:r>
          </w:p>
        </w:tc>
      </w:tr>
      <w:tr w:rsidR="00F8513E" w:rsidRPr="00594815" w:rsidTr="006C0AB3">
        <w:tc>
          <w:tcPr>
            <w:tcW w:w="3464" w:type="dxa"/>
          </w:tcPr>
          <w:p w:rsidR="00F8513E" w:rsidRPr="00594815" w:rsidRDefault="00F8513E" w:rsidP="00162D96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>Speicherdauer bzw. -kriterien:</w:t>
            </w:r>
          </w:p>
          <w:p w:rsidR="00487D17" w:rsidRPr="00594815" w:rsidRDefault="00487D17" w:rsidP="00331993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0608F2" w:rsidRPr="00594815" w:rsidRDefault="00136797" w:rsidP="000608F2">
            <w:pPr>
              <w:spacing w:before="40" w:after="40"/>
              <w:rPr>
                <w:rFonts w:ascii="Verdana" w:eastAsia="Times New Roman" w:hAnsi="Verdana" w:cs="Arial"/>
                <w:i/>
                <w:color w:val="000000"/>
                <w:sz w:val="20"/>
                <w:szCs w:val="20"/>
              </w:rPr>
            </w:pPr>
            <w:r w:rsidRPr="00594815">
              <w:rPr>
                <w:rFonts w:ascii="Verdana" w:hAnsi="Verdana"/>
                <w:sz w:val="20"/>
                <w:szCs w:val="20"/>
              </w:rPr>
              <w:t>Die Daten werden gelöscht, wenn keine Notwendigkeit mehr besteht die Daten vorzuhalten.</w:t>
            </w:r>
          </w:p>
          <w:p w:rsidR="00F8513E" w:rsidRPr="00594815" w:rsidRDefault="00F8513E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F8513E" w:rsidRPr="00594815" w:rsidTr="006C0AB3">
        <w:tc>
          <w:tcPr>
            <w:tcW w:w="3464" w:type="dxa"/>
          </w:tcPr>
          <w:p w:rsidR="00F8513E" w:rsidRPr="00A85BD9" w:rsidRDefault="00F8513E" w:rsidP="00162D96">
            <w:pPr>
              <w:spacing w:before="40" w:after="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>Betroffenenrechte:</w:t>
            </w:r>
            <w:r w:rsidRPr="00594815">
              <w:rPr>
                <w:rFonts w:ascii="Verdana" w:eastAsia="Times New Roman" w:hAnsi="Verdana" w:cs="Arial"/>
                <w:i/>
                <w:color w:val="FF0000"/>
                <w:sz w:val="20"/>
                <w:szCs w:val="20"/>
              </w:rPr>
              <w:t xml:space="preserve"> </w:t>
            </w:r>
          </w:p>
          <w:p w:rsidR="00F8513E" w:rsidRPr="00594815" w:rsidRDefault="00F8513E" w:rsidP="005B1C08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1824D1" w:rsidRPr="00594815" w:rsidRDefault="00F8513E" w:rsidP="003D10B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Auskunftsrecht (Art. 15)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Recht auf Berichtigung (Art. 16)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Recht auf Löschung (Art. 17)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Recht auf Einschränkung der Verarbeitung (Art. 18)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Recht auf Datenübertragbarkeit (Art. 20)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Widerspruchsrecht (Art. 21)</w:t>
            </w:r>
          </w:p>
          <w:p w:rsidR="00A12D5A" w:rsidRPr="00594815" w:rsidRDefault="00A12D5A" w:rsidP="003D10B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  <w:p w:rsidR="00F8513E" w:rsidRPr="00594815" w:rsidRDefault="00F8513E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Ihr Beschwerderecht (Art. 77) können Sie unter anderem bei der/dem Landesbeauftragte/n für Datenschutz und Informationsfreiheit Nordrhein-Westfalen wahrnehmen.</w:t>
            </w:r>
          </w:p>
          <w:p w:rsidR="000608F2" w:rsidRPr="00594815" w:rsidRDefault="000608F2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  <w:p w:rsidR="000608F2" w:rsidRPr="00594815" w:rsidRDefault="000608F2" w:rsidP="000608F2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Kontaktdaten der Aufsichtsbehörde:</w:t>
            </w:r>
          </w:p>
          <w:p w:rsidR="000608F2" w:rsidRPr="00594815" w:rsidRDefault="000608F2" w:rsidP="000608F2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Landesbeauftragte für Datenschutz und Informationsfreiheit Nordrhein-Westfalen,</w:t>
            </w:r>
          </w:p>
          <w:p w:rsidR="000608F2" w:rsidRPr="00594815" w:rsidRDefault="000608F2" w:rsidP="000608F2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Postfach 20 04 44, 40102 Düsseldorf</w:t>
            </w:r>
          </w:p>
          <w:p w:rsidR="000608F2" w:rsidRPr="00594815" w:rsidRDefault="000608F2" w:rsidP="000608F2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Hausanschrift: Kavalleriestr. 2-4, 40213 Düsseldorf</w:t>
            </w:r>
          </w:p>
          <w:p w:rsidR="000608F2" w:rsidRPr="00594815" w:rsidRDefault="000608F2" w:rsidP="000608F2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Tel.: 0211 38424-0,</w:t>
            </w:r>
          </w:p>
          <w:p w:rsidR="000608F2" w:rsidRPr="00594815" w:rsidRDefault="000608F2" w:rsidP="000608F2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Fax-Nr.: 0211 38424-10,</w:t>
            </w:r>
          </w:p>
          <w:p w:rsidR="000608F2" w:rsidRPr="00594815" w:rsidRDefault="000608F2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E-Mail: poststelle@ldi.nrw.de.</w:t>
            </w:r>
          </w:p>
          <w:p w:rsidR="00A12D5A" w:rsidRPr="00594815" w:rsidRDefault="00A12D5A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</w:tbl>
    <w:p w:rsidR="00603ECF" w:rsidRPr="00594815" w:rsidRDefault="00603ECF" w:rsidP="00123573">
      <w:pPr>
        <w:pStyle w:val="KeinLeerraum"/>
        <w:rPr>
          <w:rFonts w:ascii="Verdana" w:hAnsi="Verdana"/>
          <w:bCs/>
          <w:sz w:val="20"/>
          <w:szCs w:val="20"/>
        </w:rPr>
      </w:pPr>
    </w:p>
    <w:sectPr w:rsidR="00603ECF" w:rsidRPr="00594815" w:rsidSect="000E0D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96" w:rsidRDefault="00162D96" w:rsidP="002D7E77">
      <w:pPr>
        <w:spacing w:after="0" w:line="240" w:lineRule="auto"/>
      </w:pPr>
      <w:r>
        <w:separator/>
      </w:r>
    </w:p>
  </w:endnote>
  <w:endnote w:type="continuationSeparator" w:id="0">
    <w:p w:rsidR="00162D96" w:rsidRDefault="00162D96" w:rsidP="002D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Offc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50862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162D96" w:rsidRPr="00331993" w:rsidRDefault="00162D96">
        <w:pPr>
          <w:pStyle w:val="Fuzeil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 w:rsidRPr="00331993">
          <w:rPr>
            <w:rFonts w:ascii="Arial Narrow" w:hAnsi="Arial Narrow"/>
            <w:b/>
          </w:rPr>
          <w:fldChar w:fldCharType="begin"/>
        </w:r>
        <w:r w:rsidRPr="00331993">
          <w:rPr>
            <w:rFonts w:ascii="Arial Narrow" w:hAnsi="Arial Narrow"/>
            <w:b/>
          </w:rPr>
          <w:instrText>PAGE   \* MERGEFORMAT</w:instrText>
        </w:r>
        <w:r w:rsidRPr="00331993">
          <w:rPr>
            <w:rFonts w:ascii="Arial Narrow" w:hAnsi="Arial Narrow"/>
            <w:b/>
          </w:rPr>
          <w:fldChar w:fldCharType="separate"/>
        </w:r>
        <w:r w:rsidR="000D3F17">
          <w:rPr>
            <w:rFonts w:ascii="Arial Narrow" w:hAnsi="Arial Narrow"/>
            <w:b/>
            <w:noProof/>
          </w:rPr>
          <w:t>2</w:t>
        </w:r>
        <w:r w:rsidRPr="00331993">
          <w:rPr>
            <w:rFonts w:ascii="Arial Narrow" w:hAnsi="Arial Narrow"/>
            <w:b/>
          </w:rPr>
          <w:fldChar w:fldCharType="end"/>
        </w:r>
        <w:r w:rsidRPr="00331993">
          <w:rPr>
            <w:rFonts w:ascii="Arial Narrow" w:hAnsi="Arial Narrow"/>
          </w:rPr>
          <w:t xml:space="preserve"> | </w:t>
        </w:r>
        <w:r w:rsidRPr="00331993">
          <w:rPr>
            <w:rFonts w:ascii="Arial Narrow" w:hAnsi="Arial Narrow"/>
            <w:color w:val="808080" w:themeColor="background1" w:themeShade="80"/>
            <w:spacing w:val="60"/>
          </w:rPr>
          <w:t>Seite</w:t>
        </w:r>
      </w:p>
    </w:sdtContent>
  </w:sdt>
  <w:p w:rsidR="00162D96" w:rsidRPr="00194518" w:rsidRDefault="00162D96" w:rsidP="00194518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DINOffc-Medi"/>
        <w:b/>
        <w:sz w:val="20"/>
        <w:szCs w:val="20"/>
      </w:rPr>
    </w:pPr>
    <w:r w:rsidRPr="00194518">
      <w:rPr>
        <w:rFonts w:ascii="Arial Narrow" w:hAnsi="Arial Narrow" w:cs="DINOffc-Medi"/>
        <w:b/>
        <w:sz w:val="20"/>
        <w:szCs w:val="20"/>
      </w:rPr>
      <w:t>Kommunales Rechenzentrum Minden-</w:t>
    </w:r>
    <w:proofErr w:type="spellStart"/>
    <w:r w:rsidRPr="00194518">
      <w:rPr>
        <w:rFonts w:ascii="Arial Narrow" w:hAnsi="Arial Narrow" w:cs="DINOffc-Medi"/>
        <w:b/>
        <w:sz w:val="20"/>
        <w:szCs w:val="20"/>
      </w:rPr>
      <w:t>Ravensberg</w:t>
    </w:r>
    <w:proofErr w:type="spellEnd"/>
    <w:r w:rsidRPr="00194518">
      <w:rPr>
        <w:rFonts w:ascii="Arial Narrow" w:hAnsi="Arial Narrow" w:cs="DINOffc-Medi"/>
        <w:b/>
        <w:sz w:val="20"/>
        <w:szCs w:val="20"/>
      </w:rPr>
      <w:t>/Lippe</w:t>
    </w:r>
  </w:p>
  <w:p w:rsidR="00162D96" w:rsidRPr="002D7E77" w:rsidRDefault="00162D96" w:rsidP="000E0D70">
    <w:pPr>
      <w:pStyle w:val="Fuzeil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60866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162D96" w:rsidRPr="000E0D70" w:rsidRDefault="00162D96">
        <w:pPr>
          <w:pStyle w:val="Fuzeil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 w:rsidRPr="000E0D70">
          <w:rPr>
            <w:rFonts w:ascii="Arial Narrow" w:hAnsi="Arial Narrow"/>
            <w:b/>
          </w:rPr>
          <w:fldChar w:fldCharType="begin"/>
        </w:r>
        <w:r w:rsidRPr="000E0D70">
          <w:rPr>
            <w:rFonts w:ascii="Arial Narrow" w:hAnsi="Arial Narrow"/>
            <w:b/>
          </w:rPr>
          <w:instrText>PAGE   \* MERGEFORMAT</w:instrText>
        </w:r>
        <w:r w:rsidRPr="000E0D70">
          <w:rPr>
            <w:rFonts w:ascii="Arial Narrow" w:hAnsi="Arial Narrow"/>
            <w:b/>
          </w:rPr>
          <w:fldChar w:fldCharType="separate"/>
        </w:r>
        <w:r w:rsidR="000D3F17">
          <w:rPr>
            <w:rFonts w:ascii="Arial Narrow" w:hAnsi="Arial Narrow"/>
            <w:b/>
            <w:noProof/>
          </w:rPr>
          <w:t>1</w:t>
        </w:r>
        <w:r w:rsidRPr="000E0D70">
          <w:rPr>
            <w:rFonts w:ascii="Arial Narrow" w:hAnsi="Arial Narrow"/>
            <w:b/>
          </w:rPr>
          <w:fldChar w:fldCharType="end"/>
        </w:r>
        <w:r w:rsidRPr="000E0D70">
          <w:rPr>
            <w:rFonts w:ascii="Arial Narrow" w:hAnsi="Arial Narrow"/>
          </w:rPr>
          <w:t xml:space="preserve"> | </w:t>
        </w:r>
        <w:r w:rsidRPr="000E0D70">
          <w:rPr>
            <w:rFonts w:ascii="Arial Narrow" w:hAnsi="Arial Narrow"/>
            <w:color w:val="808080" w:themeColor="background1" w:themeShade="80"/>
            <w:spacing w:val="60"/>
          </w:rPr>
          <w:t>Seite</w:t>
        </w:r>
      </w:p>
    </w:sdtContent>
  </w:sdt>
  <w:p w:rsidR="00162D96" w:rsidRPr="00194518" w:rsidRDefault="00162D96" w:rsidP="00194518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DINOffc-Medi"/>
        <w:b/>
        <w:sz w:val="20"/>
        <w:szCs w:val="20"/>
      </w:rPr>
    </w:pPr>
    <w:r w:rsidRPr="00194518">
      <w:rPr>
        <w:rFonts w:ascii="Arial Narrow" w:hAnsi="Arial Narrow" w:cs="DINOffc-Medi"/>
        <w:b/>
        <w:sz w:val="20"/>
        <w:szCs w:val="20"/>
      </w:rPr>
      <w:t>Kommunales Rechenzentrum Minden-</w:t>
    </w:r>
    <w:proofErr w:type="spellStart"/>
    <w:r w:rsidRPr="00194518">
      <w:rPr>
        <w:rFonts w:ascii="Arial Narrow" w:hAnsi="Arial Narrow" w:cs="DINOffc-Medi"/>
        <w:b/>
        <w:sz w:val="20"/>
        <w:szCs w:val="20"/>
      </w:rPr>
      <w:t>Ravensberg</w:t>
    </w:r>
    <w:proofErr w:type="spellEnd"/>
    <w:r w:rsidRPr="00194518">
      <w:rPr>
        <w:rFonts w:ascii="Arial Narrow" w:hAnsi="Arial Narrow" w:cs="DINOffc-Medi"/>
        <w:b/>
        <w:sz w:val="20"/>
        <w:szCs w:val="20"/>
      </w:rPr>
      <w:t>/Lippe</w:t>
    </w:r>
  </w:p>
  <w:p w:rsidR="00162D96" w:rsidRDefault="00162D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96" w:rsidRDefault="00162D96" w:rsidP="002D7E77">
      <w:pPr>
        <w:spacing w:after="0" w:line="240" w:lineRule="auto"/>
      </w:pPr>
      <w:r>
        <w:separator/>
      </w:r>
    </w:p>
  </w:footnote>
  <w:footnote w:type="continuationSeparator" w:id="0">
    <w:p w:rsidR="00162D96" w:rsidRDefault="00162D96" w:rsidP="002D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96" w:rsidRDefault="00162D96">
    <w:pPr>
      <w:pStyle w:val="Kopfzeile"/>
    </w:pPr>
    <w:r>
      <w:rPr>
        <w:b/>
        <w:noProof/>
        <w:sz w:val="28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0E9525A2" wp14:editId="0AD17080">
          <wp:simplePos x="0" y="0"/>
          <wp:positionH relativeFrom="margin">
            <wp:posOffset>5339080</wp:posOffset>
          </wp:positionH>
          <wp:positionV relativeFrom="margin">
            <wp:posOffset>-177800</wp:posOffset>
          </wp:positionV>
          <wp:extent cx="758190" cy="474980"/>
          <wp:effectExtent l="0" t="0" r="3810" b="1270"/>
          <wp:wrapSquare wrapText="bothSides"/>
          <wp:docPr id="9" name="Grafik 9" descr="N:\A600ORGA\KRZ-Logo\KRZ_200_1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600ORGA\KRZ-Logo\KRZ_200_1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  <w:spacing w:val="60"/>
      </w:rPr>
      <w:tab/>
    </w:r>
    <w:r>
      <w:rPr>
        <w:color w:val="808080" w:themeColor="background1" w:themeShade="80"/>
        <w:spacing w:val="6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96" w:rsidRDefault="00162D96">
    <w:pPr>
      <w:pStyle w:val="Kopfzeile"/>
    </w:pPr>
    <w:r>
      <w:rPr>
        <w:b/>
        <w:noProof/>
        <w:sz w:val="28"/>
        <w:szCs w:val="24"/>
        <w:lang w:eastAsia="de-DE"/>
      </w:rPr>
      <w:drawing>
        <wp:anchor distT="0" distB="0" distL="114300" distR="114300" simplePos="0" relativeHeight="251661312" behindDoc="0" locked="0" layoutInCell="1" allowOverlap="1" wp14:anchorId="1FD59E44" wp14:editId="61256048">
          <wp:simplePos x="0" y="0"/>
          <wp:positionH relativeFrom="margin">
            <wp:posOffset>5356860</wp:posOffset>
          </wp:positionH>
          <wp:positionV relativeFrom="margin">
            <wp:posOffset>-486410</wp:posOffset>
          </wp:positionV>
          <wp:extent cx="758190" cy="474980"/>
          <wp:effectExtent l="0" t="0" r="3810" b="1270"/>
          <wp:wrapSquare wrapText="bothSides"/>
          <wp:docPr id="10" name="Grafik 10" descr="N:\A600ORGA\KRZ-Logo\KRZ_200_1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600ORGA\KRZ-Logo\KRZ_200_1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149C"/>
    <w:multiLevelType w:val="hybridMultilevel"/>
    <w:tmpl w:val="D25EE592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9922B26"/>
    <w:multiLevelType w:val="hybridMultilevel"/>
    <w:tmpl w:val="26DC3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26AD"/>
    <w:multiLevelType w:val="multilevel"/>
    <w:tmpl w:val="F2B4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65415"/>
    <w:multiLevelType w:val="hybridMultilevel"/>
    <w:tmpl w:val="C2804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617E"/>
    <w:multiLevelType w:val="hybridMultilevel"/>
    <w:tmpl w:val="BA8E8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59D3"/>
    <w:multiLevelType w:val="multilevel"/>
    <w:tmpl w:val="88D2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12769"/>
    <w:multiLevelType w:val="hybridMultilevel"/>
    <w:tmpl w:val="BA8E8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589B"/>
    <w:multiLevelType w:val="hybridMultilevel"/>
    <w:tmpl w:val="082617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31AA0"/>
    <w:multiLevelType w:val="hybridMultilevel"/>
    <w:tmpl w:val="1FD806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77"/>
    <w:rsid w:val="00021537"/>
    <w:rsid w:val="000270D4"/>
    <w:rsid w:val="0005398C"/>
    <w:rsid w:val="000608F2"/>
    <w:rsid w:val="00074AE5"/>
    <w:rsid w:val="00076D11"/>
    <w:rsid w:val="00083AAE"/>
    <w:rsid w:val="000B38F0"/>
    <w:rsid w:val="000C1B41"/>
    <w:rsid w:val="000D3F17"/>
    <w:rsid w:val="000D6900"/>
    <w:rsid w:val="000E0D70"/>
    <w:rsid w:val="00123138"/>
    <w:rsid w:val="00123573"/>
    <w:rsid w:val="00134AF1"/>
    <w:rsid w:val="00134F3C"/>
    <w:rsid w:val="00136797"/>
    <w:rsid w:val="00162D96"/>
    <w:rsid w:val="00163BF4"/>
    <w:rsid w:val="00165A89"/>
    <w:rsid w:val="001824D1"/>
    <w:rsid w:val="00187F4B"/>
    <w:rsid w:val="00194518"/>
    <w:rsid w:val="00195729"/>
    <w:rsid w:val="00195EFA"/>
    <w:rsid w:val="001B0DDF"/>
    <w:rsid w:val="001D1206"/>
    <w:rsid w:val="001E4FED"/>
    <w:rsid w:val="001E5626"/>
    <w:rsid w:val="00207928"/>
    <w:rsid w:val="002079EB"/>
    <w:rsid w:val="002175DA"/>
    <w:rsid w:val="00227CB3"/>
    <w:rsid w:val="00233EA8"/>
    <w:rsid w:val="00234AAC"/>
    <w:rsid w:val="00242C2D"/>
    <w:rsid w:val="00246B50"/>
    <w:rsid w:val="00276410"/>
    <w:rsid w:val="0027671E"/>
    <w:rsid w:val="002964F3"/>
    <w:rsid w:val="002A1882"/>
    <w:rsid w:val="002A4CE9"/>
    <w:rsid w:val="002A760A"/>
    <w:rsid w:val="002B5181"/>
    <w:rsid w:val="002D7E77"/>
    <w:rsid w:val="003078E3"/>
    <w:rsid w:val="00331993"/>
    <w:rsid w:val="003342A1"/>
    <w:rsid w:val="00334E5A"/>
    <w:rsid w:val="00360B48"/>
    <w:rsid w:val="00395EB4"/>
    <w:rsid w:val="0039623A"/>
    <w:rsid w:val="003D10B5"/>
    <w:rsid w:val="003D4FD5"/>
    <w:rsid w:val="003E6BDD"/>
    <w:rsid w:val="003F53F4"/>
    <w:rsid w:val="00402D7A"/>
    <w:rsid w:val="0044656C"/>
    <w:rsid w:val="0046755E"/>
    <w:rsid w:val="00487D17"/>
    <w:rsid w:val="00490F2D"/>
    <w:rsid w:val="004A7040"/>
    <w:rsid w:val="004B49CC"/>
    <w:rsid w:val="004B7AB5"/>
    <w:rsid w:val="004C6BA3"/>
    <w:rsid w:val="004E5D51"/>
    <w:rsid w:val="00506373"/>
    <w:rsid w:val="005145AD"/>
    <w:rsid w:val="005346D4"/>
    <w:rsid w:val="00577071"/>
    <w:rsid w:val="00590D86"/>
    <w:rsid w:val="00594815"/>
    <w:rsid w:val="00594B58"/>
    <w:rsid w:val="005B1C08"/>
    <w:rsid w:val="005C0A85"/>
    <w:rsid w:val="005D7002"/>
    <w:rsid w:val="005F0EC0"/>
    <w:rsid w:val="005F4652"/>
    <w:rsid w:val="00603ECF"/>
    <w:rsid w:val="00612DAA"/>
    <w:rsid w:val="00612F8B"/>
    <w:rsid w:val="00630739"/>
    <w:rsid w:val="00631B09"/>
    <w:rsid w:val="00652F6E"/>
    <w:rsid w:val="00667D97"/>
    <w:rsid w:val="00670459"/>
    <w:rsid w:val="00687CE7"/>
    <w:rsid w:val="006C0AB3"/>
    <w:rsid w:val="006E2BB9"/>
    <w:rsid w:val="006F567C"/>
    <w:rsid w:val="007020D6"/>
    <w:rsid w:val="00705343"/>
    <w:rsid w:val="00713C59"/>
    <w:rsid w:val="00744FD4"/>
    <w:rsid w:val="007669C6"/>
    <w:rsid w:val="00783EBF"/>
    <w:rsid w:val="007866FD"/>
    <w:rsid w:val="007B4697"/>
    <w:rsid w:val="007B5F0D"/>
    <w:rsid w:val="007F25BC"/>
    <w:rsid w:val="00800EE1"/>
    <w:rsid w:val="008042E4"/>
    <w:rsid w:val="0088069C"/>
    <w:rsid w:val="00894BBA"/>
    <w:rsid w:val="008D1EBF"/>
    <w:rsid w:val="00926336"/>
    <w:rsid w:val="00933F5A"/>
    <w:rsid w:val="00942316"/>
    <w:rsid w:val="00944EDB"/>
    <w:rsid w:val="009678EC"/>
    <w:rsid w:val="0098196E"/>
    <w:rsid w:val="00A12D5A"/>
    <w:rsid w:val="00A15045"/>
    <w:rsid w:val="00A32156"/>
    <w:rsid w:val="00A34B32"/>
    <w:rsid w:val="00A35AF2"/>
    <w:rsid w:val="00A679C6"/>
    <w:rsid w:val="00A70372"/>
    <w:rsid w:val="00A84DF1"/>
    <w:rsid w:val="00A85BD9"/>
    <w:rsid w:val="00A86249"/>
    <w:rsid w:val="00AA02D8"/>
    <w:rsid w:val="00AF7B2F"/>
    <w:rsid w:val="00B12744"/>
    <w:rsid w:val="00B23EC7"/>
    <w:rsid w:val="00B35B14"/>
    <w:rsid w:val="00B476EA"/>
    <w:rsid w:val="00B96CC1"/>
    <w:rsid w:val="00BB4928"/>
    <w:rsid w:val="00BF59ED"/>
    <w:rsid w:val="00C043A7"/>
    <w:rsid w:val="00C712B6"/>
    <w:rsid w:val="00CC4DEB"/>
    <w:rsid w:val="00CD5329"/>
    <w:rsid w:val="00CD5855"/>
    <w:rsid w:val="00CD6D6E"/>
    <w:rsid w:val="00CE60E0"/>
    <w:rsid w:val="00D0710B"/>
    <w:rsid w:val="00D30AFC"/>
    <w:rsid w:val="00D508FB"/>
    <w:rsid w:val="00D64487"/>
    <w:rsid w:val="00D80CDC"/>
    <w:rsid w:val="00D816FA"/>
    <w:rsid w:val="00D8691C"/>
    <w:rsid w:val="00D94083"/>
    <w:rsid w:val="00DA5B21"/>
    <w:rsid w:val="00DB0B76"/>
    <w:rsid w:val="00DB4573"/>
    <w:rsid w:val="00DC0705"/>
    <w:rsid w:val="00DE31EB"/>
    <w:rsid w:val="00E139B1"/>
    <w:rsid w:val="00E2123F"/>
    <w:rsid w:val="00E438FD"/>
    <w:rsid w:val="00E77EF2"/>
    <w:rsid w:val="00EA761C"/>
    <w:rsid w:val="00EB2C9C"/>
    <w:rsid w:val="00EB307A"/>
    <w:rsid w:val="00EC570F"/>
    <w:rsid w:val="00ED664D"/>
    <w:rsid w:val="00EF51F4"/>
    <w:rsid w:val="00F04A6F"/>
    <w:rsid w:val="00F06722"/>
    <w:rsid w:val="00F20E48"/>
    <w:rsid w:val="00F4583B"/>
    <w:rsid w:val="00F62B5A"/>
    <w:rsid w:val="00F8138E"/>
    <w:rsid w:val="00F8513E"/>
    <w:rsid w:val="00F9399B"/>
    <w:rsid w:val="00F94020"/>
    <w:rsid w:val="00F96034"/>
    <w:rsid w:val="00FA3A35"/>
    <w:rsid w:val="00FB61A8"/>
    <w:rsid w:val="00FD344C"/>
    <w:rsid w:val="00FF33F8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7E77"/>
  </w:style>
  <w:style w:type="paragraph" w:styleId="Fuzeile">
    <w:name w:val="footer"/>
    <w:basedOn w:val="Standard"/>
    <w:link w:val="FuzeileZchn"/>
    <w:uiPriority w:val="99"/>
    <w:unhideWhenUsed/>
    <w:rsid w:val="002D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7E77"/>
  </w:style>
  <w:style w:type="paragraph" w:styleId="KeinLeerraum">
    <w:name w:val="No Spacing"/>
    <w:uiPriority w:val="1"/>
    <w:qFormat/>
    <w:rsid w:val="002D7E7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34AF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A8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0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3E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51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1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13E"/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3078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6BE21-E27F-470C-931D-61B245126025}"/>
      </w:docPartPr>
      <w:docPartBody>
        <w:p w:rsidR="0014493B" w:rsidRDefault="003E694B">
          <w:r w:rsidRPr="00EC717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Offc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4B"/>
    <w:rsid w:val="00022C7E"/>
    <w:rsid w:val="0014493B"/>
    <w:rsid w:val="003E694B"/>
    <w:rsid w:val="009532C9"/>
    <w:rsid w:val="00971D80"/>
    <w:rsid w:val="00C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1D80"/>
    <w:rPr>
      <w:color w:val="808080"/>
    </w:rPr>
  </w:style>
  <w:style w:type="paragraph" w:customStyle="1" w:styleId="5DF08E26ECFD4083B9706FF3F34DBB61">
    <w:name w:val="5DF08E26ECFD4083B9706FF3F34DBB61"/>
    <w:rsid w:val="003E694B"/>
    <w:rPr>
      <w:rFonts w:eastAsiaTheme="minorHAnsi"/>
      <w:lang w:eastAsia="en-US"/>
    </w:rPr>
  </w:style>
  <w:style w:type="paragraph" w:customStyle="1" w:styleId="6C2D150177304A19A34503D7D7493FE5">
    <w:name w:val="6C2D150177304A19A34503D7D7493FE5"/>
    <w:rsid w:val="00022C7E"/>
  </w:style>
  <w:style w:type="paragraph" w:customStyle="1" w:styleId="888B424B108843188B463B489597AA1C">
    <w:name w:val="888B424B108843188B463B489597AA1C"/>
    <w:rsid w:val="00022C7E"/>
  </w:style>
  <w:style w:type="paragraph" w:customStyle="1" w:styleId="8D8F833D21D747239166CCDBF81131CA">
    <w:name w:val="8D8F833D21D747239166CCDBF81131CA"/>
    <w:rsid w:val="00022C7E"/>
  </w:style>
  <w:style w:type="paragraph" w:customStyle="1" w:styleId="D4033A2EE4EF4B12A284969A0504FDAA">
    <w:name w:val="D4033A2EE4EF4B12A284969A0504FDAA"/>
    <w:rsid w:val="009532C9"/>
  </w:style>
  <w:style w:type="paragraph" w:customStyle="1" w:styleId="83CF2C916D404485BC2914F86D24B8F4">
    <w:name w:val="83CF2C916D404485BC2914F86D24B8F4"/>
    <w:rsid w:val="00971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2021-03-18T16:30:00Z</dcterms:created>
  <dcterms:modified xsi:type="dcterms:W3CDTF">2021-03-18T16:30:00Z</dcterms:modified>
</cp:coreProperties>
</file>